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3370A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FE6ABB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954F82">
              <w:rPr>
                <w:b/>
                <w:color w:val="C00000"/>
                <w:sz w:val="40"/>
              </w:rPr>
            </w:r>
            <w:r w:rsidR="00954F82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D3FDD" w:rsidRDefault="009B3419" w:rsidP="00183512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264FE7">
              <w:rPr>
                <w:i/>
              </w:rPr>
              <w:t>Ons</w:t>
            </w:r>
            <w:r w:rsidRPr="00393979">
              <w:rPr>
                <w:i/>
              </w:rPr>
              <w:t xml:space="preserve">dag den </w:t>
            </w:r>
            <w:r w:rsidR="00537DAA">
              <w:rPr>
                <w:i/>
              </w:rPr>
              <w:t>28</w:t>
            </w:r>
            <w:r w:rsidR="00556B54">
              <w:rPr>
                <w:i/>
              </w:rPr>
              <w:t>.</w:t>
            </w:r>
            <w:r w:rsidR="00537DAA">
              <w:rPr>
                <w:i/>
              </w:rPr>
              <w:t>oktober</w:t>
            </w:r>
            <w:r w:rsidR="00F03778">
              <w:rPr>
                <w:i/>
              </w:rPr>
              <w:t xml:space="preserve"> </w:t>
            </w:r>
            <w:r w:rsidRPr="00393979">
              <w:rPr>
                <w:i/>
              </w:rPr>
              <w:t>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</w:t>
            </w:r>
            <w:r w:rsidRPr="007D3FDD">
              <w:rPr>
                <w:b/>
                <w:i/>
              </w:rPr>
              <w:t xml:space="preserve">kl. </w:t>
            </w:r>
            <w:r w:rsidR="007D3FDD" w:rsidRPr="007D3FDD">
              <w:rPr>
                <w:b/>
                <w:i/>
              </w:rPr>
              <w:t>1</w:t>
            </w:r>
            <w:r w:rsidR="00264FE7">
              <w:rPr>
                <w:b/>
                <w:i/>
              </w:rPr>
              <w:t>2</w:t>
            </w:r>
            <w:r w:rsidR="00945344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945344" w:rsidRPr="007D3FDD">
              <w:rPr>
                <w:b/>
                <w:i/>
              </w:rPr>
              <w:t xml:space="preserve">0 </w:t>
            </w:r>
            <w:r w:rsidR="00B95607" w:rsidRPr="007D3FDD">
              <w:rPr>
                <w:b/>
                <w:i/>
              </w:rPr>
              <w:t>– 1</w:t>
            </w:r>
            <w:r w:rsidR="00264FE7">
              <w:rPr>
                <w:b/>
                <w:i/>
              </w:rPr>
              <w:t>5</w:t>
            </w:r>
            <w:r w:rsidR="00484936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517C7A" w:rsidRPr="007D3FDD">
              <w:rPr>
                <w:b/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537DAA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537DAA" w:rsidP="00646FC6">
            <w:pPr>
              <w:pStyle w:val="Dagspunkt"/>
            </w:pPr>
            <w:r>
              <w:t>1</w:t>
            </w:r>
            <w:r w:rsidR="00D87D5A">
              <w:t>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  <w:r w:rsidR="00222E29">
              <w:t xml:space="preserve"> (kort)</w:t>
            </w:r>
          </w:p>
          <w:p w:rsidR="00283C2E" w:rsidRPr="00845D94" w:rsidRDefault="00845D94" w:rsidP="00845D94">
            <w:pPr>
              <w:spacing w:before="120"/>
              <w:rPr>
                <w:szCs w:val="24"/>
              </w:rPr>
            </w:pPr>
            <w:r w:rsidRPr="00845D94">
              <w:rPr>
                <w:szCs w:val="24"/>
              </w:rPr>
              <w:t>Aktuelt vedr. Viborg kommune: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B&amp;U-udvalget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Skole-MED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Fælles-MED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Hoved-MED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Kommunale arbejdsgrupper</w:t>
            </w:r>
          </w:p>
          <w:p w:rsidR="00845D94" w:rsidRPr="00D87D5A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</w:pPr>
            <w:r w:rsidRPr="00845D94">
              <w:rPr>
                <w:rFonts w:ascii="Times New Roman" w:hAnsi="Times New Roman"/>
                <w:sz w:val="24"/>
                <w:szCs w:val="24"/>
              </w:rPr>
              <w:t>Andet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F7703E" w:rsidRDefault="003F5D2B" w:rsidP="00537DAA">
            <w:r>
              <w:t>Punkter fra r</w:t>
            </w:r>
            <w:r w:rsidR="004B7368">
              <w:t xml:space="preserve">eferatet fra </w:t>
            </w:r>
            <w:hyperlink r:id="rId14" w:history="1">
              <w:r w:rsidR="004B7368" w:rsidRPr="00FA4575">
                <w:rPr>
                  <w:rStyle w:val="Hyperlink"/>
                </w:rPr>
                <w:t>B&amp;U-mødet</w:t>
              </w:r>
            </w:hyperlink>
            <w:r w:rsidR="004B7368">
              <w:t xml:space="preserve"> t</w:t>
            </w:r>
            <w:r>
              <w:t>irsdag d. 27. okt. 2015 drøftet – herunder bl.a.:</w:t>
            </w:r>
          </w:p>
          <w:p w:rsidR="003F5D2B" w:rsidRPr="00FA4575" w:rsidRDefault="003F5D2B" w:rsidP="00FA4575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A4575">
              <w:rPr>
                <w:rFonts w:ascii="Times New Roman" w:hAnsi="Times New Roman"/>
                <w:sz w:val="24"/>
                <w:szCs w:val="24"/>
              </w:rPr>
              <w:t>Forslaget om den kommende digitale lærings- og samarbejdsplatform, som kan forventes at afløse Skolekom fra aug. 2018</w:t>
            </w:r>
          </w:p>
          <w:p w:rsidR="003F5D2B" w:rsidRPr="00FA4575" w:rsidRDefault="003F5D2B" w:rsidP="00FA4575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A4575">
              <w:rPr>
                <w:rFonts w:ascii="Times New Roman" w:hAnsi="Times New Roman"/>
                <w:sz w:val="24"/>
                <w:szCs w:val="24"/>
              </w:rPr>
              <w:t>Status på Sødalskolen</w:t>
            </w:r>
          </w:p>
          <w:p w:rsidR="00F7703E" w:rsidRPr="00FA4575" w:rsidRDefault="00FA4575" w:rsidP="00537DAA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Kommissoriet for d</w:t>
            </w:r>
            <w:r w:rsidRPr="00FA4575">
              <w:rPr>
                <w:rFonts w:ascii="Times New Roman" w:hAnsi="Times New Roman"/>
                <w:sz w:val="24"/>
                <w:szCs w:val="24"/>
              </w:rPr>
              <w:t>et forpligtende samarbejde på skoleområdet</w:t>
            </w:r>
            <w:r w:rsidR="00A171CD">
              <w:rPr>
                <w:rFonts w:ascii="Times New Roman" w:hAnsi="Times New Roman"/>
                <w:sz w:val="24"/>
                <w:szCs w:val="24"/>
              </w:rPr>
              <w:t>, hvor FTR igen inviteres ind i en arbejdsgruppe.</w:t>
            </w:r>
          </w:p>
          <w:p w:rsidR="00B229B8" w:rsidRPr="00FA4575" w:rsidRDefault="00B229B8" w:rsidP="00FA4575">
            <w:pPr>
              <w:rPr>
                <w:szCs w:val="24"/>
              </w:rPr>
            </w:pPr>
            <w:r>
              <w:t>Punkter fra Skole-MED</w:t>
            </w:r>
            <w:r w:rsidR="00A171CD">
              <w:t xml:space="preserve">-mødet d. 20 okt. 2015 </w:t>
            </w:r>
            <w:proofErr w:type="gramStart"/>
            <w:r w:rsidR="00A171CD">
              <w:t xml:space="preserve">drøftet </w:t>
            </w:r>
            <w:r>
              <w:t xml:space="preserve"> </w:t>
            </w:r>
            <w:r w:rsidRPr="00FA4575">
              <w:rPr>
                <w:szCs w:val="24"/>
              </w:rPr>
              <w:t>herunder</w:t>
            </w:r>
            <w:proofErr w:type="gramEnd"/>
            <w:r w:rsidR="004E5782">
              <w:rPr>
                <w:szCs w:val="24"/>
              </w:rPr>
              <w:t>:</w:t>
            </w:r>
          </w:p>
          <w:p w:rsidR="00FA4575" w:rsidRDefault="00FA4575" w:rsidP="00FA4575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A4575">
              <w:rPr>
                <w:rFonts w:ascii="Times New Roman" w:hAnsi="Times New Roman"/>
                <w:sz w:val="24"/>
                <w:szCs w:val="24"/>
              </w:rPr>
              <w:t>Sygefraværet i Viborg kommune, hvor der på skoleområdet</w:t>
            </w:r>
            <w:r w:rsidR="00A171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A4575">
              <w:rPr>
                <w:rFonts w:ascii="Times New Roman" w:hAnsi="Times New Roman"/>
                <w:sz w:val="24"/>
                <w:szCs w:val="24"/>
              </w:rPr>
              <w:t xml:space="preserve">også lærerområdet specifikt) er sket en </w:t>
            </w:r>
            <w:r w:rsidR="00311A86">
              <w:rPr>
                <w:rFonts w:ascii="Times New Roman" w:hAnsi="Times New Roman"/>
                <w:sz w:val="24"/>
                <w:szCs w:val="24"/>
              </w:rPr>
              <w:t>markant</w:t>
            </w:r>
            <w:r w:rsidRPr="00FA4575">
              <w:rPr>
                <w:rFonts w:ascii="Times New Roman" w:hAnsi="Times New Roman"/>
                <w:sz w:val="24"/>
                <w:szCs w:val="24"/>
              </w:rPr>
              <w:t xml:space="preserve"> stigning</w:t>
            </w:r>
            <w:r w:rsidR="00A171CD">
              <w:rPr>
                <w:rFonts w:ascii="Times New Roman" w:hAnsi="Times New Roman"/>
                <w:sz w:val="24"/>
                <w:szCs w:val="24"/>
              </w:rPr>
              <w:t>. Sammenligner man 2. kvartal</w:t>
            </w:r>
            <w:r w:rsidR="00311A86">
              <w:rPr>
                <w:rFonts w:ascii="Times New Roman" w:hAnsi="Times New Roman"/>
                <w:sz w:val="24"/>
                <w:szCs w:val="24"/>
              </w:rPr>
              <w:t xml:space="preserve"> ’</w:t>
            </w:r>
            <w:r w:rsidRPr="00FA4575">
              <w:rPr>
                <w:rFonts w:ascii="Times New Roman" w:hAnsi="Times New Roman"/>
                <w:sz w:val="24"/>
                <w:szCs w:val="24"/>
              </w:rPr>
              <w:t xml:space="preserve">14 med </w:t>
            </w:r>
            <w:r w:rsidR="00A171CD">
              <w:rPr>
                <w:rFonts w:ascii="Times New Roman" w:hAnsi="Times New Roman"/>
                <w:sz w:val="24"/>
                <w:szCs w:val="24"/>
              </w:rPr>
              <w:t>2. kvartal</w:t>
            </w:r>
            <w:r w:rsidRPr="00FA4575">
              <w:rPr>
                <w:rFonts w:ascii="Times New Roman" w:hAnsi="Times New Roman"/>
                <w:sz w:val="24"/>
                <w:szCs w:val="24"/>
              </w:rPr>
              <w:t xml:space="preserve"> ’15</w:t>
            </w:r>
            <w:r w:rsidR="00A171CD">
              <w:rPr>
                <w:rFonts w:ascii="Times New Roman" w:hAnsi="Times New Roman"/>
                <w:sz w:val="24"/>
                <w:szCs w:val="24"/>
              </w:rPr>
              <w:t xml:space="preserve">, er der sket en stigning på over </w:t>
            </w:r>
            <w:proofErr w:type="gramStart"/>
            <w:r w:rsidR="00A171CD">
              <w:rPr>
                <w:rFonts w:ascii="Times New Roman" w:hAnsi="Times New Roman"/>
                <w:sz w:val="24"/>
                <w:szCs w:val="24"/>
              </w:rPr>
              <w:t>50%</w:t>
            </w:r>
            <w:proofErr w:type="gramEnd"/>
            <w:r w:rsidR="00A171CD">
              <w:rPr>
                <w:rFonts w:ascii="Times New Roman" w:hAnsi="Times New Roman"/>
                <w:sz w:val="24"/>
                <w:szCs w:val="24"/>
              </w:rPr>
              <w:t>.</w:t>
            </w:r>
            <w:r w:rsidR="00311A86">
              <w:rPr>
                <w:rFonts w:ascii="Times New Roman" w:hAnsi="Times New Roman"/>
                <w:sz w:val="24"/>
                <w:szCs w:val="24"/>
              </w:rPr>
              <w:t xml:space="preserve"> Kredsen ser med stor alvor og stigende bekymring på sygefraværet og forsøger at </w:t>
            </w:r>
            <w:r w:rsidR="00AC564F">
              <w:rPr>
                <w:rFonts w:ascii="Times New Roman" w:hAnsi="Times New Roman"/>
                <w:sz w:val="24"/>
                <w:szCs w:val="24"/>
              </w:rPr>
              <w:t>”grave ind bag” tallene for de enkelte skoler.</w:t>
            </w:r>
            <w:r w:rsidR="004E5782">
              <w:rPr>
                <w:rFonts w:ascii="Times New Roman" w:hAnsi="Times New Roman"/>
                <w:sz w:val="24"/>
                <w:szCs w:val="24"/>
              </w:rPr>
              <w:t xml:space="preserve"> (ekstra bilag fra Personale og Organisation vil blive vedlagt det endelige referat).</w:t>
            </w:r>
          </w:p>
          <w:p w:rsidR="00311A86" w:rsidRPr="00FA4575" w:rsidRDefault="00AC564F" w:rsidP="00FA4575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Forhandlings deltagelse ved sygesamtaler. Kredsen har italesat det problematiske i den nye procedure og imødeser en snarlig justering af pr</w:t>
            </w:r>
            <w:r w:rsidR="009E5E18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ceduren.</w:t>
            </w:r>
          </w:p>
          <w:p w:rsidR="00E15134" w:rsidRDefault="00E15134" w:rsidP="00537DAA"/>
          <w:p w:rsidR="00E15134" w:rsidRDefault="009E5E18" w:rsidP="00537DAA">
            <w:r>
              <w:t xml:space="preserve">Orientering om punkter fra </w:t>
            </w:r>
            <w:hyperlink r:id="rId15" w:history="1">
              <w:r w:rsidR="00E15134" w:rsidRPr="009E5E18">
                <w:rPr>
                  <w:rStyle w:val="Hyperlink"/>
                </w:rPr>
                <w:t>Fælles-MED</w:t>
              </w:r>
              <w:r w:rsidRPr="009E5E18">
                <w:rPr>
                  <w:rStyle w:val="Hyperlink"/>
                </w:rPr>
                <w:t>-mødet</w:t>
              </w:r>
            </w:hyperlink>
            <w:r>
              <w:t xml:space="preserve"> d. 20. oktober 2015:</w:t>
            </w:r>
          </w:p>
          <w:p w:rsidR="009E5E18" w:rsidRPr="004E5782" w:rsidRDefault="009E5E18" w:rsidP="009E5E18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E5782">
              <w:rPr>
                <w:rFonts w:ascii="Times New Roman" w:hAnsi="Times New Roman"/>
                <w:sz w:val="24"/>
                <w:szCs w:val="24"/>
              </w:rPr>
              <w:t>Udarbejdelse af en ny forsknings- og videnstrategi på B&amp;U-området med fokus på evidens og det, der virker i praksis.</w:t>
            </w:r>
          </w:p>
          <w:p w:rsidR="009E5E18" w:rsidRPr="004E5782" w:rsidRDefault="009E5E18" w:rsidP="009E5E18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E5782">
              <w:rPr>
                <w:rFonts w:ascii="Times New Roman" w:hAnsi="Times New Roman"/>
                <w:sz w:val="24"/>
                <w:szCs w:val="24"/>
              </w:rPr>
              <w:t xml:space="preserve">Lys i øjnene – måske bør </w:t>
            </w:r>
            <w:proofErr w:type="spellStart"/>
            <w:r w:rsidRPr="004E5782">
              <w:rPr>
                <w:rFonts w:ascii="Times New Roman" w:hAnsi="Times New Roman"/>
                <w:sz w:val="24"/>
                <w:szCs w:val="24"/>
              </w:rPr>
              <w:t>Topi</w:t>
            </w:r>
            <w:proofErr w:type="spellEnd"/>
            <w:r w:rsidRPr="004E5782">
              <w:rPr>
                <w:rFonts w:ascii="Times New Roman" w:hAnsi="Times New Roman"/>
                <w:sz w:val="24"/>
                <w:szCs w:val="24"/>
              </w:rPr>
              <w:t xml:space="preserve"> have et eftersyn med fokus på, at vi kan opspore og handle smartere og som minimum opnå de samme </w:t>
            </w:r>
            <w:r w:rsidRPr="004E5782">
              <w:rPr>
                <w:rFonts w:ascii="Times New Roman" w:hAnsi="Times New Roman"/>
                <w:sz w:val="24"/>
                <w:szCs w:val="24"/>
              </w:rPr>
              <w:lastRenderedPageBreak/>
              <w:t>resultater som i dag.</w:t>
            </w:r>
          </w:p>
          <w:p w:rsidR="009E5E18" w:rsidRPr="004E5782" w:rsidRDefault="009E5E18" w:rsidP="009E5E18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E5782">
              <w:rPr>
                <w:rFonts w:ascii="Times New Roman" w:hAnsi="Times New Roman"/>
                <w:sz w:val="24"/>
                <w:szCs w:val="24"/>
              </w:rPr>
              <w:t>Vi afventer stadig det endelige resultat af arbejdet vedr. magtanvendelse. Der planlægges med en temadag inden udgangen af indeværende år.</w:t>
            </w:r>
          </w:p>
          <w:p w:rsidR="009E5E18" w:rsidRPr="004E5782" w:rsidRDefault="009E5E18" w:rsidP="009E5E18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E5782">
              <w:rPr>
                <w:rFonts w:ascii="Times New Roman" w:hAnsi="Times New Roman"/>
                <w:sz w:val="24"/>
                <w:szCs w:val="24"/>
              </w:rPr>
              <w:t>Introduktion af nye medarbejdere i Viborg kommune</w:t>
            </w:r>
            <w:r w:rsidR="006567A3" w:rsidRPr="004E5782">
              <w:rPr>
                <w:rFonts w:ascii="Times New Roman" w:hAnsi="Times New Roman"/>
                <w:sz w:val="24"/>
                <w:szCs w:val="24"/>
              </w:rPr>
              <w:t xml:space="preserve">: Arbejdsgruppen vedr. introduktion af nye medarbejdere på B&amp;U-området har afgivet input til materialet, der skal anvendes. De 3 </w:t>
            </w:r>
            <w:proofErr w:type="gramStart"/>
            <w:r w:rsidR="006567A3" w:rsidRPr="004E5782">
              <w:rPr>
                <w:rFonts w:ascii="Times New Roman" w:hAnsi="Times New Roman"/>
                <w:sz w:val="24"/>
                <w:szCs w:val="24"/>
              </w:rPr>
              <w:t>kontaktudvalgsmedlemmer  fra</w:t>
            </w:r>
            <w:proofErr w:type="gramEnd"/>
            <w:r w:rsidR="006567A3" w:rsidRPr="004E5782">
              <w:rPr>
                <w:rFonts w:ascii="Times New Roman" w:hAnsi="Times New Roman"/>
                <w:sz w:val="24"/>
                <w:szCs w:val="24"/>
              </w:rPr>
              <w:t xml:space="preserve"> medarbejdersiden (heriblandt JW) deltager på introduktionsmøderne.</w:t>
            </w:r>
          </w:p>
          <w:p w:rsidR="00E15134" w:rsidRDefault="00E15134" w:rsidP="00537DAA"/>
          <w:p w:rsidR="006567A3" w:rsidRDefault="006567A3" w:rsidP="00537DAA">
            <w:r>
              <w:t>Orientering om p</w:t>
            </w:r>
            <w:r w:rsidR="00220C3A">
              <w:t xml:space="preserve">unkter fra </w:t>
            </w:r>
            <w:hyperlink r:id="rId16" w:history="1">
              <w:r w:rsidR="00E15134" w:rsidRPr="006567A3">
                <w:rPr>
                  <w:rStyle w:val="Hyperlink"/>
                </w:rPr>
                <w:t>Hoved-MED</w:t>
              </w:r>
            </w:hyperlink>
            <w:r w:rsidR="00E15134">
              <w:t xml:space="preserve"> </w:t>
            </w:r>
            <w:r>
              <w:t>d. 9. oktober 2015</w:t>
            </w:r>
            <w:r w:rsidR="00E15134">
              <w:t xml:space="preserve"> – herunder bl.a.</w:t>
            </w:r>
          </w:p>
          <w:p w:rsidR="006567A3" w:rsidRPr="006567A3" w:rsidRDefault="006567A3" w:rsidP="006567A3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7A3">
              <w:rPr>
                <w:rFonts w:ascii="Times New Roman" w:hAnsi="Times New Roman"/>
                <w:sz w:val="24"/>
                <w:szCs w:val="24"/>
              </w:rPr>
              <w:t>R</w:t>
            </w:r>
            <w:r w:rsidR="00E15134" w:rsidRPr="006567A3">
              <w:rPr>
                <w:rFonts w:ascii="Times New Roman" w:hAnsi="Times New Roman"/>
                <w:sz w:val="24"/>
                <w:szCs w:val="24"/>
              </w:rPr>
              <w:t>eaktioner fra Arbejds</w:t>
            </w:r>
            <w:r w:rsidRPr="006567A3">
              <w:rPr>
                <w:rFonts w:ascii="Times New Roman" w:hAnsi="Times New Roman"/>
                <w:sz w:val="24"/>
                <w:szCs w:val="24"/>
              </w:rPr>
              <w:t>ti</w:t>
            </w:r>
            <w:r w:rsidR="00E15134" w:rsidRPr="006567A3">
              <w:rPr>
                <w:rFonts w:ascii="Times New Roman" w:hAnsi="Times New Roman"/>
                <w:sz w:val="24"/>
                <w:szCs w:val="24"/>
              </w:rPr>
              <w:t>lsynet</w:t>
            </w:r>
          </w:p>
          <w:p w:rsidR="00E15134" w:rsidRPr="006567A3" w:rsidRDefault="006567A3" w:rsidP="006567A3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7A3">
              <w:rPr>
                <w:rFonts w:ascii="Times New Roman" w:hAnsi="Times New Roman"/>
                <w:sz w:val="24"/>
                <w:szCs w:val="24"/>
              </w:rPr>
              <w:t>D</w:t>
            </w:r>
            <w:r w:rsidR="00220C3A" w:rsidRPr="006567A3">
              <w:rPr>
                <w:rFonts w:ascii="Times New Roman" w:hAnsi="Times New Roman"/>
                <w:sz w:val="24"/>
                <w:szCs w:val="24"/>
              </w:rPr>
              <w:t>en netop reviderede</w:t>
            </w:r>
            <w:r w:rsidRPr="006567A3">
              <w:rPr>
                <w:rFonts w:ascii="Times New Roman" w:hAnsi="Times New Roman"/>
                <w:sz w:val="24"/>
                <w:szCs w:val="24"/>
              </w:rPr>
              <w:t xml:space="preserve"> MED-aftale</w:t>
            </w:r>
            <w:r w:rsidR="00220C3A" w:rsidRPr="006567A3">
              <w:rPr>
                <w:rFonts w:ascii="Times New Roman" w:hAnsi="Times New Roman"/>
                <w:sz w:val="24"/>
                <w:szCs w:val="24"/>
              </w:rPr>
              <w:t xml:space="preserve">, hvor </w:t>
            </w:r>
            <w:r w:rsidR="00C55CC3">
              <w:rPr>
                <w:rFonts w:ascii="Times New Roman" w:hAnsi="Times New Roman"/>
                <w:sz w:val="24"/>
                <w:szCs w:val="24"/>
              </w:rPr>
              <w:t>arbejdsmiljøarbejdet</w:t>
            </w:r>
            <w:r w:rsidR="00220C3A" w:rsidRPr="006567A3">
              <w:rPr>
                <w:rFonts w:ascii="Times New Roman" w:hAnsi="Times New Roman"/>
                <w:sz w:val="24"/>
                <w:szCs w:val="24"/>
              </w:rPr>
              <w:t xml:space="preserve"> er </w:t>
            </w:r>
            <w:r w:rsidR="00C55CC3">
              <w:rPr>
                <w:rFonts w:ascii="Times New Roman" w:hAnsi="Times New Roman"/>
                <w:sz w:val="24"/>
                <w:szCs w:val="24"/>
              </w:rPr>
              <w:t xml:space="preserve">grundigere </w:t>
            </w:r>
            <w:r w:rsidR="00220C3A" w:rsidRPr="006567A3">
              <w:rPr>
                <w:rFonts w:ascii="Times New Roman" w:hAnsi="Times New Roman"/>
                <w:sz w:val="24"/>
                <w:szCs w:val="24"/>
              </w:rPr>
              <w:t>præciseret.</w:t>
            </w:r>
            <w:r w:rsidR="00C55CC3">
              <w:rPr>
                <w:rFonts w:ascii="Times New Roman" w:hAnsi="Times New Roman"/>
                <w:sz w:val="24"/>
                <w:szCs w:val="24"/>
              </w:rPr>
              <w:t xml:space="preserve"> Desuden er der foretaget en opdatering af principskitsen for organiseringen af MED-systemet i Viborg Kommune.</w:t>
            </w:r>
          </w:p>
          <w:p w:rsidR="00220C3A" w:rsidRPr="008730F9" w:rsidRDefault="00220C3A" w:rsidP="00537DAA"/>
        </w:tc>
      </w:tr>
      <w:tr w:rsidR="004951C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4951CA" w:rsidRDefault="00537DAA" w:rsidP="00646FC6">
            <w:pPr>
              <w:pStyle w:val="Dagspunkt"/>
            </w:pPr>
            <w:r>
              <w:lastRenderedPageBreak/>
              <w:t>2</w:t>
            </w:r>
            <w:r w:rsidR="00056FD8">
              <w:t>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4951CA" w:rsidRDefault="00537DAA" w:rsidP="00646FC6">
            <w:pPr>
              <w:pStyle w:val="dagsorden"/>
            </w:pPr>
            <w:r>
              <w:t>Opsamling på udmøntning og initiativerne fra OK -15</w:t>
            </w:r>
          </w:p>
          <w:p w:rsidR="00537DAA" w:rsidRDefault="00537DAA" w:rsidP="00AA11E9">
            <w:pPr>
              <w:spacing w:before="120"/>
            </w:pPr>
            <w:r w:rsidRPr="00AA11E9">
              <w:t>På TR-AMR-mødet den 21. oktober</w:t>
            </w:r>
            <w:r>
              <w:t xml:space="preserve"> blev det udsendte materiale til de landsdækkende møder på arbejds</w:t>
            </w:r>
            <w:r w:rsidR="00AA11E9">
              <w:softHyphen/>
            </w:r>
            <w:r>
              <w:t>pladserne gennemgået og drøftet.</w:t>
            </w:r>
          </w:p>
          <w:p w:rsidR="00537DAA" w:rsidRDefault="00537DAA" w:rsidP="00183512"/>
          <w:p w:rsidR="00AA11E9" w:rsidRDefault="00AA11E9" w:rsidP="00183512">
            <w:r>
              <w:t>Vi drøfter evt. problemstillinger i forbindelse med afviklingen af møderne, som TR og AMR skal afholde – herunder opsamlin</w:t>
            </w:r>
            <w:r>
              <w:softHyphen/>
              <w:t xml:space="preserve">gen/pointerne fra møderne i faglig klub. </w:t>
            </w:r>
          </w:p>
          <w:p w:rsidR="00AA11E9" w:rsidRDefault="00AA11E9" w:rsidP="00183512"/>
          <w:p w:rsidR="00183512" w:rsidRPr="004951CA" w:rsidRDefault="00AA11E9" w:rsidP="00AA11E9">
            <w:r>
              <w:t>Desuden skal det overvejes, hvordan det kædes sammen med de fælles evalueringsmøder, der er aftalt mellem skolelederne, TR, kreds og forvaltning.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6567A3" w:rsidRDefault="006567A3" w:rsidP="0084214B">
            <w:r>
              <w:t>Drøftelse af problemstillinger i forbindelse med afviklingen af de kommende møder, hvor TR og AMR i samarbejde med kollegerne skal evaluere og samle op på de</w:t>
            </w:r>
            <w:r w:rsidR="00D527EE">
              <w:t xml:space="preserve"> 15 punkter i bilag 4 – med særligt fokus på punkt 6 samt 1-2 ”valgfrie” punkter, der giver mening på den enkelte skole.</w:t>
            </w:r>
          </w:p>
        </w:tc>
      </w:tr>
      <w:tr w:rsidR="00A004AB" w:rsidRPr="0036518D" w:rsidTr="00BD68E1">
        <w:trPr>
          <w:trHeight w:val="978"/>
        </w:trPr>
        <w:tc>
          <w:tcPr>
            <w:tcW w:w="851" w:type="dxa"/>
          </w:tcPr>
          <w:p w:rsidR="00A004AB" w:rsidRDefault="00F579AF" w:rsidP="004168D6">
            <w:pPr>
              <w:pStyle w:val="Dagspunkt"/>
            </w:pPr>
            <w:r>
              <w:t>3</w:t>
            </w:r>
            <w:r w:rsidR="00A004AB">
              <w:t xml:space="preserve">. </w:t>
            </w:r>
          </w:p>
        </w:tc>
        <w:tc>
          <w:tcPr>
            <w:tcW w:w="3828" w:type="dxa"/>
          </w:tcPr>
          <w:p w:rsidR="00222E29" w:rsidRDefault="00F579AF" w:rsidP="00222E29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Temasætning af kommende fælles evalueringsmøde</w:t>
            </w:r>
          </w:p>
          <w:p w:rsidR="00295A1F" w:rsidRDefault="00F579AF" w:rsidP="00295A1F">
            <w:pPr>
              <w:spacing w:before="120"/>
            </w:pPr>
            <w:r>
              <w:t xml:space="preserve">Den 18. november afholdes næste </w:t>
            </w:r>
            <w:r>
              <w:lastRenderedPageBreak/>
              <w:t xml:space="preserve">fælles evalueringsmøde. Vi drøfter hvilke forslag til temaer, vi </w:t>
            </w:r>
            <w:r w:rsidR="00295A1F">
              <w:t xml:space="preserve">finder relevante at tage op på baggrund af evt. forslag fra TR. Desuden </w:t>
            </w:r>
            <w:r w:rsidR="00BC3755">
              <w:t xml:space="preserve">bør det overvejes </w:t>
            </w:r>
            <w:r w:rsidR="00295A1F">
              <w:t>at lægge op til, at AMR også deltager i det kommende fælles evalueringsmøde.</w:t>
            </w:r>
          </w:p>
          <w:p w:rsidR="00295A1F" w:rsidRPr="00845D94" w:rsidRDefault="00295A1F" w:rsidP="00295A1F">
            <w:pPr>
              <w:spacing w:before="120"/>
            </w:pPr>
          </w:p>
        </w:tc>
        <w:tc>
          <w:tcPr>
            <w:tcW w:w="5386" w:type="dxa"/>
          </w:tcPr>
          <w:p w:rsidR="00D527EE" w:rsidRDefault="00D527EE" w:rsidP="002C474A">
            <w:r>
              <w:lastRenderedPageBreak/>
              <w:t>Forslag til punkter til det ko</w:t>
            </w:r>
            <w:r w:rsidR="00C55CC3">
              <w:t>mmende evalueringsmøde drøftet. Følgende temaer kunne bringes i forslag:</w:t>
            </w:r>
          </w:p>
          <w:p w:rsidR="00C55CC3" w:rsidRDefault="00C55CC3" w:rsidP="002C474A"/>
          <w:p w:rsidR="00C55CC3" w:rsidRPr="00C55CC3" w:rsidRDefault="00C55CC3" w:rsidP="00C55CC3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55CC3">
              <w:rPr>
                <w:rFonts w:ascii="Times New Roman" w:hAnsi="Times New Roman"/>
                <w:sz w:val="24"/>
                <w:szCs w:val="24"/>
              </w:rPr>
              <w:lastRenderedPageBreak/>
              <w:t>Organisering og struktur for teamsamarbejdet</w:t>
            </w:r>
          </w:p>
          <w:p w:rsidR="00C55CC3" w:rsidRPr="00C55CC3" w:rsidRDefault="00C55CC3" w:rsidP="00C55CC3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55CC3">
              <w:rPr>
                <w:rFonts w:ascii="Times New Roman" w:hAnsi="Times New Roman"/>
                <w:sz w:val="24"/>
                <w:szCs w:val="24"/>
              </w:rPr>
              <w:t>Tid til forberedelse og øvrige opgaver/funktioner</w:t>
            </w:r>
          </w:p>
          <w:p w:rsidR="00C55CC3" w:rsidRPr="00C55CC3" w:rsidRDefault="00C55CC3" w:rsidP="00C55CC3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55CC3">
              <w:rPr>
                <w:rFonts w:ascii="Times New Roman" w:hAnsi="Times New Roman"/>
                <w:sz w:val="24"/>
                <w:szCs w:val="24"/>
              </w:rPr>
              <w:t>Opgaveoversigter og mødeplaner</w:t>
            </w:r>
          </w:p>
          <w:p w:rsidR="00C55CC3" w:rsidRPr="00C55CC3" w:rsidRDefault="00C55CC3" w:rsidP="00C55CC3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55CC3">
              <w:rPr>
                <w:rFonts w:ascii="Times New Roman" w:hAnsi="Times New Roman"/>
                <w:sz w:val="24"/>
                <w:szCs w:val="24"/>
              </w:rPr>
              <w:t>Skoleårets planlægning</w:t>
            </w:r>
          </w:p>
          <w:p w:rsidR="00C55CC3" w:rsidRPr="00C55CC3" w:rsidRDefault="00C55CC3" w:rsidP="00C55CC3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55CC3">
              <w:rPr>
                <w:rFonts w:ascii="Times New Roman" w:hAnsi="Times New Roman"/>
                <w:sz w:val="24"/>
                <w:szCs w:val="24"/>
              </w:rPr>
              <w:t>Vilkår for kompetenceudvikling</w:t>
            </w:r>
          </w:p>
          <w:p w:rsidR="00386137" w:rsidRDefault="006419B1" w:rsidP="00386137">
            <w:r>
              <w:t>FK og JW overvejer og undersøger nærmere omkring praktiske forhold.</w:t>
            </w:r>
          </w:p>
          <w:p w:rsidR="00C55CC3" w:rsidRPr="0036518D" w:rsidRDefault="00C55CC3" w:rsidP="00386137"/>
        </w:tc>
      </w:tr>
      <w:tr w:rsidR="004B31F6" w:rsidRPr="0036518D" w:rsidTr="00891F04">
        <w:trPr>
          <w:trHeight w:val="1589"/>
        </w:trPr>
        <w:tc>
          <w:tcPr>
            <w:tcW w:w="851" w:type="dxa"/>
          </w:tcPr>
          <w:p w:rsidR="004B31F6" w:rsidRDefault="00056FD8" w:rsidP="004168D6">
            <w:pPr>
              <w:pStyle w:val="Dagspunkt"/>
            </w:pPr>
            <w:r>
              <w:lastRenderedPageBreak/>
              <w:t>4</w:t>
            </w:r>
            <w:r w:rsidR="004B31F6">
              <w:t>.</w:t>
            </w:r>
          </w:p>
        </w:tc>
        <w:tc>
          <w:tcPr>
            <w:tcW w:w="3828" w:type="dxa"/>
          </w:tcPr>
          <w:p w:rsidR="004B31F6" w:rsidRDefault="00295A1F" w:rsidP="00222E29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Kursusplanen for 1. halvår 2016</w:t>
            </w:r>
          </w:p>
          <w:p w:rsidR="00295A1F" w:rsidRDefault="004B31F6" w:rsidP="00222E29">
            <w:pPr>
              <w:spacing w:before="120"/>
            </w:pPr>
            <w:r>
              <w:t xml:space="preserve">Drøftelse af </w:t>
            </w:r>
            <w:r w:rsidR="00295A1F">
              <w:t>kursusplanen og formid</w:t>
            </w:r>
            <w:r w:rsidR="00295A1F">
              <w:softHyphen/>
              <w:t>lingen til TR.</w:t>
            </w:r>
          </w:p>
          <w:p w:rsidR="004B31F6" w:rsidRPr="00295A1F" w:rsidRDefault="00295A1F" w:rsidP="00222E29">
            <w:pPr>
              <w:spacing w:before="120"/>
              <w:rPr>
                <w:i/>
              </w:rPr>
            </w:pPr>
            <w:r w:rsidRPr="00295A1F">
              <w:rPr>
                <w:i/>
              </w:rPr>
              <w:t xml:space="preserve">(Bilag) </w:t>
            </w:r>
          </w:p>
          <w:p w:rsidR="00056FD8" w:rsidRPr="004B31F6" w:rsidRDefault="00056FD8" w:rsidP="00222E29">
            <w:pPr>
              <w:spacing w:before="120"/>
            </w:pPr>
          </w:p>
        </w:tc>
        <w:tc>
          <w:tcPr>
            <w:tcW w:w="5386" w:type="dxa"/>
          </w:tcPr>
          <w:p w:rsidR="00C55CC3" w:rsidRDefault="006419B1" w:rsidP="002C474A">
            <w:pPr>
              <w:rPr>
                <w:rStyle w:val="Hyperlink"/>
              </w:rPr>
            </w:pPr>
            <w:r>
              <w:t xml:space="preserve">Kursusplanen drøftet. Der var enighed om, at erfarne TR’er (og KS-medlemmer), hvis </w:t>
            </w:r>
            <w:proofErr w:type="spellStart"/>
            <w:r>
              <w:t>organisations</w:t>
            </w:r>
            <w:r w:rsidR="000B15EC">
              <w:softHyphen/>
            </w:r>
            <w:r>
              <w:t>uddannelse</w:t>
            </w:r>
            <w:proofErr w:type="spellEnd"/>
            <w:r>
              <w:t xml:space="preserve"> er mere end 6 år gammel, skal have tilbud om at blive opgraderet. Ansøgningsfrist d. 15. nov. 2015. mere info via </w:t>
            </w:r>
            <w:hyperlink r:id="rId17" w:history="1">
              <w:r w:rsidRPr="008241F4">
                <w:rPr>
                  <w:rStyle w:val="Hyperlink"/>
                </w:rPr>
                <w:t>min side</w:t>
              </w:r>
            </w:hyperlink>
            <w:r w:rsidR="00C55CC3">
              <w:rPr>
                <w:rStyle w:val="Hyperlink"/>
              </w:rPr>
              <w:t>.</w:t>
            </w:r>
          </w:p>
          <w:p w:rsidR="00C55CC3" w:rsidRDefault="00C55CC3" w:rsidP="002C474A">
            <w:pPr>
              <w:rPr>
                <w:rStyle w:val="Hyperlink"/>
              </w:rPr>
            </w:pPr>
          </w:p>
          <w:p w:rsidR="00C55CC3" w:rsidRDefault="00C55CC3" w:rsidP="002C474A">
            <w:r w:rsidRPr="00C55CC3">
              <w:t>JW og KH tilmelder sig kursus i ”Budget som indsatsområde”.</w:t>
            </w:r>
          </w:p>
          <w:p w:rsidR="000B15EC" w:rsidRPr="00C55CC3" w:rsidRDefault="000B15EC" w:rsidP="002C474A">
            <w:pPr>
              <w:rPr>
                <w:color w:val="0000FF"/>
                <w:u w:val="single"/>
              </w:rPr>
            </w:pPr>
          </w:p>
        </w:tc>
      </w:tr>
      <w:tr w:rsidR="00264FE7" w:rsidRPr="0036518D" w:rsidTr="00062944">
        <w:trPr>
          <w:trHeight w:val="1589"/>
        </w:trPr>
        <w:tc>
          <w:tcPr>
            <w:tcW w:w="851" w:type="dxa"/>
          </w:tcPr>
          <w:p w:rsidR="00264FE7" w:rsidRDefault="00295A1F" w:rsidP="00062944">
            <w:pPr>
              <w:pStyle w:val="Dagspunkt"/>
            </w:pPr>
            <w:r>
              <w:t>5</w:t>
            </w:r>
            <w:r w:rsidR="00264FE7">
              <w:t xml:space="preserve">. </w:t>
            </w:r>
          </w:p>
          <w:p w:rsidR="00C55CC3" w:rsidRDefault="00C55CC3" w:rsidP="00062944">
            <w:pPr>
              <w:pStyle w:val="Dagspunkt"/>
            </w:pPr>
          </w:p>
        </w:tc>
        <w:tc>
          <w:tcPr>
            <w:tcW w:w="3828" w:type="dxa"/>
          </w:tcPr>
          <w:p w:rsidR="004B31F6" w:rsidRDefault="00295A1F" w:rsidP="004B31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</w:t>
            </w:r>
            <w:r w:rsidR="004B31F6">
              <w:rPr>
                <w:b/>
                <w:u w:val="single"/>
              </w:rPr>
              <w:t>ovedstyrelsesvalget</w:t>
            </w:r>
          </w:p>
          <w:p w:rsidR="004B31F6" w:rsidRDefault="004B31F6" w:rsidP="004B31F6"/>
          <w:p w:rsidR="004B31F6" w:rsidRDefault="00295A1F" w:rsidP="004B31F6">
            <w:r>
              <w:t>Viborg Lærerkreds støtter op om</w:t>
            </w:r>
            <w:r w:rsidR="004B31F6">
              <w:t xml:space="preserve"> Tine Agenskovs kandidatur til HS-valget, </w:t>
            </w:r>
            <w:r>
              <w:t>og det er aftalt, at Tine deltager i TR-mødet den 18. november. Selve afstemningen starter den 19. november og afsluttes tirsdag den 1. december.</w:t>
            </w:r>
          </w:p>
          <w:p w:rsidR="00295A1F" w:rsidRDefault="00295A1F" w:rsidP="004B31F6"/>
          <w:p w:rsidR="00295A1F" w:rsidRDefault="00295A1F" w:rsidP="004B31F6">
            <w:r>
              <w:t>Vi drøfte</w:t>
            </w:r>
            <w:r w:rsidR="001D6F99">
              <w:t>r</w:t>
            </w:r>
            <w:r>
              <w:t xml:space="preserve"> initiativer for at ”promo</w:t>
            </w:r>
            <w:r w:rsidR="001D6F99">
              <w:softHyphen/>
            </w:r>
            <w:r>
              <w:t>vere” Tine i kredsen.</w:t>
            </w:r>
          </w:p>
          <w:p w:rsidR="00264FE7" w:rsidRPr="00246C79" w:rsidRDefault="00264FE7" w:rsidP="002C474A">
            <w:pPr>
              <w:spacing w:before="120"/>
            </w:pPr>
          </w:p>
        </w:tc>
        <w:tc>
          <w:tcPr>
            <w:tcW w:w="5386" w:type="dxa"/>
          </w:tcPr>
          <w:p w:rsidR="009371B4" w:rsidRPr="0036518D" w:rsidRDefault="009371B4" w:rsidP="000B15EC">
            <w:r>
              <w:t xml:space="preserve">Drøftelse af initiativer i forbindelse med Tine Agenskovs kandidatur/valgkamp. Det er afgørende, at vi får mobiliseret alle medlemmer til at stemme, så </w:t>
            </w:r>
            <w:r w:rsidR="000B15EC">
              <w:t>Tine opnår valg og dermed sikrer os</w:t>
            </w:r>
            <w:r>
              <w:t xml:space="preserve"> den direkte kontakt til hovedstyrelsen.</w:t>
            </w:r>
          </w:p>
        </w:tc>
      </w:tr>
      <w:tr w:rsidR="00C07323" w:rsidRPr="0036518D" w:rsidTr="00B82806">
        <w:trPr>
          <w:trHeight w:val="1589"/>
        </w:trPr>
        <w:tc>
          <w:tcPr>
            <w:tcW w:w="851" w:type="dxa"/>
          </w:tcPr>
          <w:p w:rsidR="00C07323" w:rsidRDefault="00C07323" w:rsidP="00B82806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:rsidR="00C07323" w:rsidRPr="004E3DE5" w:rsidRDefault="00C07323" w:rsidP="00B82806">
            <w:pPr>
              <w:pStyle w:val="dagsorden"/>
            </w:pPr>
            <w:r>
              <w:t>Medlemsaktiviteter</w:t>
            </w:r>
          </w:p>
          <w:p w:rsidR="00C07323" w:rsidRDefault="00C07323" w:rsidP="00B82806">
            <w:pPr>
              <w:spacing w:before="120"/>
            </w:pPr>
            <w:r>
              <w:t>Drøftelse af evt. nye aktiviteter eller tiltag fremover til gavn for medlem</w:t>
            </w:r>
            <w:r w:rsidR="00BF383A">
              <w:softHyphen/>
            </w:r>
            <w:r>
              <w:t>merne</w:t>
            </w:r>
            <w:r w:rsidR="00BF383A">
              <w:t>.</w:t>
            </w:r>
          </w:p>
          <w:p w:rsidR="00C07323" w:rsidRPr="00246C79" w:rsidRDefault="00C07323" w:rsidP="00B82806">
            <w:pPr>
              <w:spacing w:before="120"/>
            </w:pPr>
          </w:p>
        </w:tc>
        <w:tc>
          <w:tcPr>
            <w:tcW w:w="5386" w:type="dxa"/>
          </w:tcPr>
          <w:p w:rsidR="00C07323" w:rsidRPr="0036518D" w:rsidRDefault="009371B4" w:rsidP="00B82806">
            <w:r>
              <w:t>Punktet drøftet.</w:t>
            </w:r>
          </w:p>
        </w:tc>
      </w:tr>
      <w:tr w:rsidR="00295A1F" w:rsidRPr="0036518D" w:rsidTr="00B82806">
        <w:trPr>
          <w:trHeight w:val="1589"/>
        </w:trPr>
        <w:tc>
          <w:tcPr>
            <w:tcW w:w="851" w:type="dxa"/>
          </w:tcPr>
          <w:p w:rsidR="00295A1F" w:rsidRDefault="00C07323" w:rsidP="00B82806">
            <w:pPr>
              <w:pStyle w:val="Dagspunkt"/>
            </w:pPr>
            <w:r>
              <w:t>7</w:t>
            </w:r>
            <w:r w:rsidR="00295A1F">
              <w:t xml:space="preserve">. </w:t>
            </w:r>
          </w:p>
        </w:tc>
        <w:tc>
          <w:tcPr>
            <w:tcW w:w="3828" w:type="dxa"/>
          </w:tcPr>
          <w:p w:rsidR="00295A1F" w:rsidRPr="004E3DE5" w:rsidRDefault="00295A1F" w:rsidP="00B82806">
            <w:pPr>
              <w:pStyle w:val="dagsorden"/>
            </w:pPr>
            <w:r>
              <w:t>Budgetrapport</w:t>
            </w:r>
          </w:p>
          <w:p w:rsidR="00BC3755" w:rsidRDefault="00BC3755" w:rsidP="00B82806">
            <w:pPr>
              <w:spacing w:before="120"/>
            </w:pPr>
            <w:r>
              <w:t xml:space="preserve">Kassereren har den 21. oktober udsendt en dugfrisk budgetrapport til kredsstyrelsen. </w:t>
            </w:r>
          </w:p>
          <w:p w:rsidR="00295A1F" w:rsidRDefault="00BC3755" w:rsidP="00B82806">
            <w:pPr>
              <w:spacing w:before="120"/>
            </w:pPr>
            <w:r>
              <w:t>Vi drøfter evt. opmærksomheds</w:t>
            </w:r>
            <w:r>
              <w:softHyphen/>
              <w:t>punk</w:t>
            </w:r>
            <w:r>
              <w:softHyphen/>
              <w:t xml:space="preserve">ter i den. </w:t>
            </w:r>
            <w:r w:rsidR="00295A1F">
              <w:t xml:space="preserve"> </w:t>
            </w:r>
          </w:p>
          <w:p w:rsidR="00295A1F" w:rsidRPr="00246C79" w:rsidRDefault="00295A1F" w:rsidP="00B82806">
            <w:pPr>
              <w:spacing w:before="120"/>
            </w:pPr>
          </w:p>
        </w:tc>
        <w:tc>
          <w:tcPr>
            <w:tcW w:w="5386" w:type="dxa"/>
          </w:tcPr>
          <w:p w:rsidR="000B15EC" w:rsidRDefault="009371B4" w:rsidP="00B82806">
            <w:r>
              <w:t>Punktet drøftet.</w:t>
            </w:r>
          </w:p>
          <w:p w:rsidR="00295A1F" w:rsidRPr="0036518D" w:rsidRDefault="004E5782" w:rsidP="00B82806">
            <w:r>
              <w:t xml:space="preserve">Ingen særlige </w:t>
            </w:r>
            <w:proofErr w:type="spellStart"/>
            <w:r>
              <w:t>opmærksomhedspunk</w:t>
            </w:r>
            <w:r w:rsidR="000B15EC">
              <w:softHyphen/>
            </w:r>
            <w:r>
              <w:t>ter</w:t>
            </w:r>
            <w:proofErr w:type="spellEnd"/>
            <w:r w:rsidR="000B15EC">
              <w:t xml:space="preserve"> i forhold til budgettet</w:t>
            </w:r>
            <w:r>
              <w:t xml:space="preserve">. Vi har </w:t>
            </w:r>
            <w:r w:rsidR="000B15EC">
              <w:t xml:space="preserve">p.t. </w:t>
            </w:r>
            <w:r>
              <w:t xml:space="preserve">flere medlemmer end </w:t>
            </w:r>
            <w:r w:rsidR="000B15EC">
              <w:t xml:space="preserve">det antal, der er </w:t>
            </w:r>
            <w:r>
              <w:t>budgetteret med.</w:t>
            </w:r>
          </w:p>
        </w:tc>
      </w:tr>
      <w:tr w:rsidR="00E02D5A" w:rsidRPr="0036518D" w:rsidTr="008E76BB">
        <w:trPr>
          <w:trHeight w:val="1589"/>
        </w:trPr>
        <w:tc>
          <w:tcPr>
            <w:tcW w:w="851" w:type="dxa"/>
          </w:tcPr>
          <w:p w:rsidR="00E02D5A" w:rsidRDefault="00C07323" w:rsidP="008E76BB">
            <w:pPr>
              <w:pStyle w:val="Dagspunkt"/>
            </w:pPr>
            <w:r>
              <w:lastRenderedPageBreak/>
              <w:t>8</w:t>
            </w:r>
            <w:r w:rsidR="00E02D5A">
              <w:t xml:space="preserve">. </w:t>
            </w:r>
          </w:p>
        </w:tc>
        <w:tc>
          <w:tcPr>
            <w:tcW w:w="3828" w:type="dxa"/>
          </w:tcPr>
          <w:p w:rsidR="00EE37BC" w:rsidRPr="004E3DE5" w:rsidRDefault="00EE37BC" w:rsidP="00EE37BC">
            <w:pPr>
              <w:pStyle w:val="dagsorden"/>
            </w:pPr>
            <w:r>
              <w:t>Ekstern kommunikation</w:t>
            </w:r>
          </w:p>
          <w:p w:rsidR="00EE37BC" w:rsidRDefault="00EE37BC" w:rsidP="00EE37BC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246C79" w:rsidRPr="00246C79" w:rsidRDefault="00246C79" w:rsidP="00845D94">
            <w:pPr>
              <w:spacing w:before="120"/>
            </w:pPr>
          </w:p>
        </w:tc>
        <w:tc>
          <w:tcPr>
            <w:tcW w:w="5386" w:type="dxa"/>
          </w:tcPr>
          <w:p w:rsidR="00E02D5A" w:rsidRPr="0036518D" w:rsidRDefault="009371B4" w:rsidP="00A31645">
            <w:r>
              <w:t>Intet til ref.</w:t>
            </w:r>
          </w:p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C07323" w:rsidP="00AF2864">
            <w:pPr>
              <w:pStyle w:val="Dagspunkt"/>
            </w:pPr>
            <w:r>
              <w:t>9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Siden sidst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813777" w:rsidRPr="00E145E6" w:rsidRDefault="00EE37BC" w:rsidP="00EC0764">
            <w:pPr>
              <w:numPr>
                <w:ilvl w:val="0"/>
                <w:numId w:val="1"/>
              </w:numPr>
            </w:pPr>
            <w:r>
              <w:t>Andre</w:t>
            </w:r>
          </w:p>
        </w:tc>
        <w:tc>
          <w:tcPr>
            <w:tcW w:w="5386" w:type="dxa"/>
          </w:tcPr>
          <w:p w:rsidR="0014644A" w:rsidRPr="009371B4" w:rsidRDefault="009371B4" w:rsidP="009371B4">
            <w:pPr>
              <w:rPr>
                <w:szCs w:val="24"/>
              </w:rPr>
            </w:pPr>
            <w:r w:rsidRPr="009371B4">
              <w:rPr>
                <w:szCs w:val="24"/>
              </w:rPr>
              <w:t>Intet til ref.</w:t>
            </w:r>
          </w:p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C07323" w:rsidP="00646FC6">
            <w:pPr>
              <w:pStyle w:val="Dagspunkt"/>
            </w:pPr>
            <w:r>
              <w:t>10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813777" w:rsidRPr="00545C72" w:rsidRDefault="00EE37BC" w:rsidP="004B31F6">
            <w:pPr>
              <w:pStyle w:val="dagsorden"/>
            </w:pPr>
            <w:r>
              <w:t>Evt.</w:t>
            </w:r>
          </w:p>
        </w:tc>
        <w:tc>
          <w:tcPr>
            <w:tcW w:w="5386" w:type="dxa"/>
          </w:tcPr>
          <w:p w:rsidR="00384785" w:rsidRPr="00384785" w:rsidRDefault="009371B4" w:rsidP="00FB2F6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Intet til ref.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82" w:rsidRDefault="00954F82">
      <w:r>
        <w:separator/>
      </w:r>
    </w:p>
  </w:endnote>
  <w:endnote w:type="continuationSeparator" w:id="0">
    <w:p w:rsidR="00954F82" w:rsidRDefault="0095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82" w:rsidRDefault="00954F82">
      <w:r>
        <w:separator/>
      </w:r>
    </w:p>
  </w:footnote>
  <w:footnote w:type="continuationSeparator" w:id="0">
    <w:p w:rsidR="00954F82" w:rsidRDefault="0095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53D"/>
    <w:multiLevelType w:val="hybridMultilevel"/>
    <w:tmpl w:val="DA56CE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301A3"/>
    <w:multiLevelType w:val="hybridMultilevel"/>
    <w:tmpl w:val="5748E58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546B2"/>
    <w:multiLevelType w:val="hybridMultilevel"/>
    <w:tmpl w:val="1CDCAABE"/>
    <w:lvl w:ilvl="0" w:tplc="2B70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217E5"/>
    <w:multiLevelType w:val="hybridMultilevel"/>
    <w:tmpl w:val="77509D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E0B9B"/>
    <w:multiLevelType w:val="hybridMultilevel"/>
    <w:tmpl w:val="F886EC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1AFB"/>
    <w:rsid w:val="00047439"/>
    <w:rsid w:val="0005195C"/>
    <w:rsid w:val="0005481E"/>
    <w:rsid w:val="00056FD8"/>
    <w:rsid w:val="00062584"/>
    <w:rsid w:val="00067B22"/>
    <w:rsid w:val="0007611F"/>
    <w:rsid w:val="00076224"/>
    <w:rsid w:val="000762B2"/>
    <w:rsid w:val="00076F6A"/>
    <w:rsid w:val="0008565A"/>
    <w:rsid w:val="000A02D2"/>
    <w:rsid w:val="000A03B7"/>
    <w:rsid w:val="000B15EC"/>
    <w:rsid w:val="000C21CA"/>
    <w:rsid w:val="000C7A41"/>
    <w:rsid w:val="000D4666"/>
    <w:rsid w:val="000D7F56"/>
    <w:rsid w:val="000E207D"/>
    <w:rsid w:val="000F68E6"/>
    <w:rsid w:val="00101B02"/>
    <w:rsid w:val="00101C60"/>
    <w:rsid w:val="00101EE2"/>
    <w:rsid w:val="00103081"/>
    <w:rsid w:val="001116C1"/>
    <w:rsid w:val="0011550F"/>
    <w:rsid w:val="00134E28"/>
    <w:rsid w:val="00136AC3"/>
    <w:rsid w:val="0014644A"/>
    <w:rsid w:val="0015432B"/>
    <w:rsid w:val="00157C57"/>
    <w:rsid w:val="00170F5C"/>
    <w:rsid w:val="00177F88"/>
    <w:rsid w:val="00183512"/>
    <w:rsid w:val="00184BD0"/>
    <w:rsid w:val="001915E7"/>
    <w:rsid w:val="00196C0E"/>
    <w:rsid w:val="001A0A2F"/>
    <w:rsid w:val="001A1237"/>
    <w:rsid w:val="001A5D46"/>
    <w:rsid w:val="001B6721"/>
    <w:rsid w:val="001C2233"/>
    <w:rsid w:val="001C7446"/>
    <w:rsid w:val="001D0411"/>
    <w:rsid w:val="001D656D"/>
    <w:rsid w:val="001D6F99"/>
    <w:rsid w:val="001D7666"/>
    <w:rsid w:val="001D7775"/>
    <w:rsid w:val="001E33F5"/>
    <w:rsid w:val="001E701C"/>
    <w:rsid w:val="00220C3A"/>
    <w:rsid w:val="00221FC2"/>
    <w:rsid w:val="00222E29"/>
    <w:rsid w:val="00237110"/>
    <w:rsid w:val="00245DD7"/>
    <w:rsid w:val="00246A55"/>
    <w:rsid w:val="00246C79"/>
    <w:rsid w:val="002523EE"/>
    <w:rsid w:val="0025360E"/>
    <w:rsid w:val="00264FE7"/>
    <w:rsid w:val="00265677"/>
    <w:rsid w:val="00274ECF"/>
    <w:rsid w:val="00275DD7"/>
    <w:rsid w:val="00283C2E"/>
    <w:rsid w:val="00284876"/>
    <w:rsid w:val="00284A35"/>
    <w:rsid w:val="00295A1F"/>
    <w:rsid w:val="00295FBC"/>
    <w:rsid w:val="00296CE4"/>
    <w:rsid w:val="002A11BB"/>
    <w:rsid w:val="002B1424"/>
    <w:rsid w:val="002B14A2"/>
    <w:rsid w:val="002C097D"/>
    <w:rsid w:val="002C474A"/>
    <w:rsid w:val="002C47D0"/>
    <w:rsid w:val="002C4BEF"/>
    <w:rsid w:val="002C51BB"/>
    <w:rsid w:val="002D1E7D"/>
    <w:rsid w:val="002D7482"/>
    <w:rsid w:val="002E639E"/>
    <w:rsid w:val="002F1294"/>
    <w:rsid w:val="002F1E83"/>
    <w:rsid w:val="00305A35"/>
    <w:rsid w:val="00310196"/>
    <w:rsid w:val="00310ED7"/>
    <w:rsid w:val="00311A86"/>
    <w:rsid w:val="003121E1"/>
    <w:rsid w:val="00313566"/>
    <w:rsid w:val="0032644C"/>
    <w:rsid w:val="00334528"/>
    <w:rsid w:val="00334A7B"/>
    <w:rsid w:val="00341113"/>
    <w:rsid w:val="0034761F"/>
    <w:rsid w:val="00351BE2"/>
    <w:rsid w:val="0035225D"/>
    <w:rsid w:val="00355300"/>
    <w:rsid w:val="003564A4"/>
    <w:rsid w:val="00357044"/>
    <w:rsid w:val="00357329"/>
    <w:rsid w:val="00367917"/>
    <w:rsid w:val="00367A0F"/>
    <w:rsid w:val="0037468D"/>
    <w:rsid w:val="00380F4C"/>
    <w:rsid w:val="00384785"/>
    <w:rsid w:val="0038544F"/>
    <w:rsid w:val="00386137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3D4065"/>
    <w:rsid w:val="003F5D2B"/>
    <w:rsid w:val="00400CF5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70BA3"/>
    <w:rsid w:val="00470FF3"/>
    <w:rsid w:val="00474025"/>
    <w:rsid w:val="00477D06"/>
    <w:rsid w:val="0048143C"/>
    <w:rsid w:val="00484936"/>
    <w:rsid w:val="00487DAA"/>
    <w:rsid w:val="0049342F"/>
    <w:rsid w:val="004951CA"/>
    <w:rsid w:val="004976E1"/>
    <w:rsid w:val="004A153D"/>
    <w:rsid w:val="004A2612"/>
    <w:rsid w:val="004B0986"/>
    <w:rsid w:val="004B0C75"/>
    <w:rsid w:val="004B31F6"/>
    <w:rsid w:val="004B328C"/>
    <w:rsid w:val="004B5A05"/>
    <w:rsid w:val="004B7368"/>
    <w:rsid w:val="004C20B5"/>
    <w:rsid w:val="004D1351"/>
    <w:rsid w:val="004D1B14"/>
    <w:rsid w:val="004E14C6"/>
    <w:rsid w:val="004E5782"/>
    <w:rsid w:val="004E6347"/>
    <w:rsid w:val="004F238C"/>
    <w:rsid w:val="004F52E0"/>
    <w:rsid w:val="004F7C6E"/>
    <w:rsid w:val="00504E31"/>
    <w:rsid w:val="00507334"/>
    <w:rsid w:val="00517C7A"/>
    <w:rsid w:val="00537DAA"/>
    <w:rsid w:val="005447C9"/>
    <w:rsid w:val="00550F00"/>
    <w:rsid w:val="00556B54"/>
    <w:rsid w:val="00556C97"/>
    <w:rsid w:val="005666B5"/>
    <w:rsid w:val="005668F0"/>
    <w:rsid w:val="00570351"/>
    <w:rsid w:val="00570682"/>
    <w:rsid w:val="00571E28"/>
    <w:rsid w:val="00577219"/>
    <w:rsid w:val="00582DB9"/>
    <w:rsid w:val="005860D1"/>
    <w:rsid w:val="005876CA"/>
    <w:rsid w:val="00590E4C"/>
    <w:rsid w:val="00592871"/>
    <w:rsid w:val="005928AD"/>
    <w:rsid w:val="00596718"/>
    <w:rsid w:val="005A00AB"/>
    <w:rsid w:val="005A1ADE"/>
    <w:rsid w:val="005A4987"/>
    <w:rsid w:val="005B083F"/>
    <w:rsid w:val="005B11AF"/>
    <w:rsid w:val="005D4EC2"/>
    <w:rsid w:val="005E3EC5"/>
    <w:rsid w:val="005E4815"/>
    <w:rsid w:val="00601C9F"/>
    <w:rsid w:val="00603B17"/>
    <w:rsid w:val="006047B5"/>
    <w:rsid w:val="00624A72"/>
    <w:rsid w:val="00624F13"/>
    <w:rsid w:val="00630D3E"/>
    <w:rsid w:val="00631E6F"/>
    <w:rsid w:val="00636042"/>
    <w:rsid w:val="00640CDD"/>
    <w:rsid w:val="006419B1"/>
    <w:rsid w:val="00644776"/>
    <w:rsid w:val="006470A1"/>
    <w:rsid w:val="006567A3"/>
    <w:rsid w:val="006604DB"/>
    <w:rsid w:val="0066292E"/>
    <w:rsid w:val="006672AC"/>
    <w:rsid w:val="00681F42"/>
    <w:rsid w:val="00691919"/>
    <w:rsid w:val="00694F69"/>
    <w:rsid w:val="006A668B"/>
    <w:rsid w:val="006A69B9"/>
    <w:rsid w:val="006B562E"/>
    <w:rsid w:val="006C09BD"/>
    <w:rsid w:val="00700770"/>
    <w:rsid w:val="00706FD6"/>
    <w:rsid w:val="00707853"/>
    <w:rsid w:val="00710CB6"/>
    <w:rsid w:val="00713E8C"/>
    <w:rsid w:val="00722099"/>
    <w:rsid w:val="00736483"/>
    <w:rsid w:val="00747D47"/>
    <w:rsid w:val="00750B67"/>
    <w:rsid w:val="0076180F"/>
    <w:rsid w:val="0076466C"/>
    <w:rsid w:val="00764BA2"/>
    <w:rsid w:val="0077109F"/>
    <w:rsid w:val="00772631"/>
    <w:rsid w:val="007847D0"/>
    <w:rsid w:val="0078700C"/>
    <w:rsid w:val="00787F73"/>
    <w:rsid w:val="007A079D"/>
    <w:rsid w:val="007A4780"/>
    <w:rsid w:val="007A5009"/>
    <w:rsid w:val="007A6AA7"/>
    <w:rsid w:val="007A7592"/>
    <w:rsid w:val="007C257A"/>
    <w:rsid w:val="007C3495"/>
    <w:rsid w:val="007C62C7"/>
    <w:rsid w:val="007D3FDD"/>
    <w:rsid w:val="007D6234"/>
    <w:rsid w:val="007D794F"/>
    <w:rsid w:val="007D7C9C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E24"/>
    <w:rsid w:val="008241F4"/>
    <w:rsid w:val="008405D7"/>
    <w:rsid w:val="0084214B"/>
    <w:rsid w:val="00842F67"/>
    <w:rsid w:val="00845D94"/>
    <w:rsid w:val="00845F18"/>
    <w:rsid w:val="00846421"/>
    <w:rsid w:val="00846C98"/>
    <w:rsid w:val="0084746F"/>
    <w:rsid w:val="008544E4"/>
    <w:rsid w:val="0086066D"/>
    <w:rsid w:val="0086278C"/>
    <w:rsid w:val="00866E18"/>
    <w:rsid w:val="008730F9"/>
    <w:rsid w:val="00873F61"/>
    <w:rsid w:val="008751D7"/>
    <w:rsid w:val="0088726E"/>
    <w:rsid w:val="00891F04"/>
    <w:rsid w:val="008A43F6"/>
    <w:rsid w:val="008B0AAB"/>
    <w:rsid w:val="008B44F8"/>
    <w:rsid w:val="008C0F86"/>
    <w:rsid w:val="008C65B1"/>
    <w:rsid w:val="008D3634"/>
    <w:rsid w:val="008D4502"/>
    <w:rsid w:val="008E065B"/>
    <w:rsid w:val="008E0DB5"/>
    <w:rsid w:val="008E31A1"/>
    <w:rsid w:val="008E38CD"/>
    <w:rsid w:val="008E5987"/>
    <w:rsid w:val="00906E46"/>
    <w:rsid w:val="00912666"/>
    <w:rsid w:val="0091624C"/>
    <w:rsid w:val="009264AD"/>
    <w:rsid w:val="0093457D"/>
    <w:rsid w:val="00936EBF"/>
    <w:rsid w:val="009371B4"/>
    <w:rsid w:val="00937580"/>
    <w:rsid w:val="00940AEC"/>
    <w:rsid w:val="00945344"/>
    <w:rsid w:val="00945A5F"/>
    <w:rsid w:val="009522DF"/>
    <w:rsid w:val="00954F82"/>
    <w:rsid w:val="0095556F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A34FD"/>
    <w:rsid w:val="009B0897"/>
    <w:rsid w:val="009B1BF0"/>
    <w:rsid w:val="009B3419"/>
    <w:rsid w:val="009E4BC3"/>
    <w:rsid w:val="009E5E18"/>
    <w:rsid w:val="009F639A"/>
    <w:rsid w:val="009F70AB"/>
    <w:rsid w:val="00A001CB"/>
    <w:rsid w:val="00A004AB"/>
    <w:rsid w:val="00A01277"/>
    <w:rsid w:val="00A02EB3"/>
    <w:rsid w:val="00A03C69"/>
    <w:rsid w:val="00A041A5"/>
    <w:rsid w:val="00A04B7C"/>
    <w:rsid w:val="00A067BD"/>
    <w:rsid w:val="00A06F67"/>
    <w:rsid w:val="00A10636"/>
    <w:rsid w:val="00A171CD"/>
    <w:rsid w:val="00A31645"/>
    <w:rsid w:val="00A35866"/>
    <w:rsid w:val="00A369EF"/>
    <w:rsid w:val="00A47D47"/>
    <w:rsid w:val="00A52327"/>
    <w:rsid w:val="00A734A9"/>
    <w:rsid w:val="00A75317"/>
    <w:rsid w:val="00A77BAF"/>
    <w:rsid w:val="00A868FB"/>
    <w:rsid w:val="00A92B5A"/>
    <w:rsid w:val="00A94904"/>
    <w:rsid w:val="00A96746"/>
    <w:rsid w:val="00AA11E9"/>
    <w:rsid w:val="00AA4593"/>
    <w:rsid w:val="00AB211C"/>
    <w:rsid w:val="00AB2B5C"/>
    <w:rsid w:val="00AC42D9"/>
    <w:rsid w:val="00AC564F"/>
    <w:rsid w:val="00AD3F85"/>
    <w:rsid w:val="00AD616E"/>
    <w:rsid w:val="00AE1C08"/>
    <w:rsid w:val="00AF2864"/>
    <w:rsid w:val="00AF2D1D"/>
    <w:rsid w:val="00B0146F"/>
    <w:rsid w:val="00B017AA"/>
    <w:rsid w:val="00B041C8"/>
    <w:rsid w:val="00B0712E"/>
    <w:rsid w:val="00B229B8"/>
    <w:rsid w:val="00B32BBB"/>
    <w:rsid w:val="00B35114"/>
    <w:rsid w:val="00B47DA1"/>
    <w:rsid w:val="00B50435"/>
    <w:rsid w:val="00B50436"/>
    <w:rsid w:val="00B63CF1"/>
    <w:rsid w:val="00B66331"/>
    <w:rsid w:val="00B74B45"/>
    <w:rsid w:val="00B91ACA"/>
    <w:rsid w:val="00B9459B"/>
    <w:rsid w:val="00B94847"/>
    <w:rsid w:val="00B95607"/>
    <w:rsid w:val="00B96C43"/>
    <w:rsid w:val="00BA007E"/>
    <w:rsid w:val="00BA1F49"/>
    <w:rsid w:val="00BB35DD"/>
    <w:rsid w:val="00BC1109"/>
    <w:rsid w:val="00BC145A"/>
    <w:rsid w:val="00BC1DF0"/>
    <w:rsid w:val="00BC3755"/>
    <w:rsid w:val="00BD68E1"/>
    <w:rsid w:val="00BE1CFA"/>
    <w:rsid w:val="00BE654E"/>
    <w:rsid w:val="00BF16A3"/>
    <w:rsid w:val="00BF2824"/>
    <w:rsid w:val="00BF383A"/>
    <w:rsid w:val="00BF6450"/>
    <w:rsid w:val="00C047BB"/>
    <w:rsid w:val="00C07323"/>
    <w:rsid w:val="00C07ED3"/>
    <w:rsid w:val="00C2074E"/>
    <w:rsid w:val="00C21790"/>
    <w:rsid w:val="00C252E8"/>
    <w:rsid w:val="00C255CB"/>
    <w:rsid w:val="00C31A1C"/>
    <w:rsid w:val="00C55CC3"/>
    <w:rsid w:val="00C60A88"/>
    <w:rsid w:val="00C64D72"/>
    <w:rsid w:val="00C729D6"/>
    <w:rsid w:val="00C76417"/>
    <w:rsid w:val="00C875F0"/>
    <w:rsid w:val="00C92124"/>
    <w:rsid w:val="00CA2E3B"/>
    <w:rsid w:val="00CA4E9A"/>
    <w:rsid w:val="00CB1191"/>
    <w:rsid w:val="00CB2A28"/>
    <w:rsid w:val="00CB4CD5"/>
    <w:rsid w:val="00CC0924"/>
    <w:rsid w:val="00CE77A4"/>
    <w:rsid w:val="00D27FBD"/>
    <w:rsid w:val="00D416AC"/>
    <w:rsid w:val="00D50245"/>
    <w:rsid w:val="00D527EE"/>
    <w:rsid w:val="00D5489C"/>
    <w:rsid w:val="00D57AA4"/>
    <w:rsid w:val="00D620E7"/>
    <w:rsid w:val="00D62DD4"/>
    <w:rsid w:val="00D658C5"/>
    <w:rsid w:val="00D66DFE"/>
    <w:rsid w:val="00D6705A"/>
    <w:rsid w:val="00D714C1"/>
    <w:rsid w:val="00D72ADF"/>
    <w:rsid w:val="00D72E65"/>
    <w:rsid w:val="00D845C9"/>
    <w:rsid w:val="00D87D5A"/>
    <w:rsid w:val="00D91CAE"/>
    <w:rsid w:val="00D93D9D"/>
    <w:rsid w:val="00D94AA7"/>
    <w:rsid w:val="00DA1513"/>
    <w:rsid w:val="00DA4F38"/>
    <w:rsid w:val="00DB3114"/>
    <w:rsid w:val="00DB5E56"/>
    <w:rsid w:val="00DB5EF7"/>
    <w:rsid w:val="00DC653A"/>
    <w:rsid w:val="00DE5C7B"/>
    <w:rsid w:val="00DE5D0B"/>
    <w:rsid w:val="00DE604E"/>
    <w:rsid w:val="00DE7398"/>
    <w:rsid w:val="00DF02D2"/>
    <w:rsid w:val="00DF1FCC"/>
    <w:rsid w:val="00DF3200"/>
    <w:rsid w:val="00E02D5A"/>
    <w:rsid w:val="00E05C40"/>
    <w:rsid w:val="00E145E6"/>
    <w:rsid w:val="00E15134"/>
    <w:rsid w:val="00E16D2B"/>
    <w:rsid w:val="00E400AD"/>
    <w:rsid w:val="00E500F0"/>
    <w:rsid w:val="00E51819"/>
    <w:rsid w:val="00E55D1F"/>
    <w:rsid w:val="00E66C8B"/>
    <w:rsid w:val="00E82495"/>
    <w:rsid w:val="00E82874"/>
    <w:rsid w:val="00E853A9"/>
    <w:rsid w:val="00E85DEF"/>
    <w:rsid w:val="00E96814"/>
    <w:rsid w:val="00EA344C"/>
    <w:rsid w:val="00EA7CF9"/>
    <w:rsid w:val="00EC0764"/>
    <w:rsid w:val="00EC0BF9"/>
    <w:rsid w:val="00ED547F"/>
    <w:rsid w:val="00ED6D2D"/>
    <w:rsid w:val="00EE37BC"/>
    <w:rsid w:val="00EF5511"/>
    <w:rsid w:val="00F0349E"/>
    <w:rsid w:val="00F03778"/>
    <w:rsid w:val="00F044DC"/>
    <w:rsid w:val="00F14CE9"/>
    <w:rsid w:val="00F154AF"/>
    <w:rsid w:val="00F22739"/>
    <w:rsid w:val="00F227FB"/>
    <w:rsid w:val="00F24E48"/>
    <w:rsid w:val="00F27DAC"/>
    <w:rsid w:val="00F3058A"/>
    <w:rsid w:val="00F54F23"/>
    <w:rsid w:val="00F579AF"/>
    <w:rsid w:val="00F75F25"/>
    <w:rsid w:val="00F7703E"/>
    <w:rsid w:val="00F8307E"/>
    <w:rsid w:val="00F84146"/>
    <w:rsid w:val="00F913D0"/>
    <w:rsid w:val="00F91F78"/>
    <w:rsid w:val="00F9346F"/>
    <w:rsid w:val="00F965D5"/>
    <w:rsid w:val="00FA1D4C"/>
    <w:rsid w:val="00FA4575"/>
    <w:rsid w:val="00FB2F66"/>
    <w:rsid w:val="00FC0D0E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17" Type="http://schemas.openxmlformats.org/officeDocument/2006/relationships/hyperlink" Target="https://medlem.dlf.org/default.aspx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net.viborg.dk/Tvaergaaende/MED-og-samarbejde/HOVED-MED/Dagsordener-og-referater-2015/HovedMED-2015-2-halva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s://intranet.viborg.dk/Tvaergaaende/MED-og-samarbejde/Faelles-MED-udvalgene/Faelles-MED-Boern-og-Unge/Dagsorden-og-referater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mmune.viborg.dk/Politik/Dagsordener-og-referater/Dagsordner-og-referater-fra-byraad-udvalg-raad-naevn/Boerne-og-Ungdomsudvalget/2015/10/271020152015102712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BF62-FFCB-4D7D-A046-B4B9C016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4</Pages>
  <Words>829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2015-03-06T08:11:00Z</cp:lastPrinted>
  <dcterms:created xsi:type="dcterms:W3CDTF">2015-11-03T09:11:00Z</dcterms:created>
  <dcterms:modified xsi:type="dcterms:W3CDTF">2015-11-03T09:11:00Z</dcterms:modified>
</cp:coreProperties>
</file>