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50EA94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EE" w:rsidRPr="0025145F" w:rsidRDefault="00D10EE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D10EEE" w:rsidRPr="003D1804" w:rsidRDefault="00D10EE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D10EEE" w:rsidRPr="0025145F" w:rsidRDefault="00D10EE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D10EEE" w:rsidRPr="003D1804" w:rsidRDefault="00D10EE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64D0CB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4506D1">
              <w:rPr>
                <w:b/>
                <w:color w:val="C00000"/>
                <w:sz w:val="40"/>
              </w:rPr>
            </w:r>
            <w:r w:rsidR="004506D1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D3FDD" w:rsidRDefault="009B3419" w:rsidP="00183512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264FE7">
              <w:rPr>
                <w:i/>
              </w:rPr>
              <w:t>Ons</w:t>
            </w:r>
            <w:r w:rsidRPr="00393979">
              <w:rPr>
                <w:i/>
              </w:rPr>
              <w:t xml:space="preserve">dag den </w:t>
            </w:r>
            <w:r w:rsidR="00183512">
              <w:rPr>
                <w:i/>
              </w:rPr>
              <w:t>30</w:t>
            </w:r>
            <w:r w:rsidR="00556B54">
              <w:rPr>
                <w:i/>
              </w:rPr>
              <w:t>.september</w:t>
            </w:r>
            <w:r w:rsidR="00F03778">
              <w:rPr>
                <w:i/>
              </w:rPr>
              <w:t xml:space="preserve"> </w:t>
            </w:r>
            <w:r w:rsidRPr="00393979">
              <w:rPr>
                <w:i/>
              </w:rPr>
              <w:t>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</w:t>
            </w:r>
            <w:r w:rsidRPr="007D3FDD">
              <w:rPr>
                <w:b/>
                <w:i/>
              </w:rPr>
              <w:t xml:space="preserve">kl. </w:t>
            </w:r>
            <w:r w:rsidR="007D3FDD" w:rsidRPr="007D3FDD">
              <w:rPr>
                <w:b/>
                <w:i/>
              </w:rPr>
              <w:t>1</w:t>
            </w:r>
            <w:r w:rsidR="00264FE7">
              <w:rPr>
                <w:b/>
                <w:i/>
              </w:rPr>
              <w:t>2</w:t>
            </w:r>
            <w:r w:rsidR="00945344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945344" w:rsidRPr="007D3FDD">
              <w:rPr>
                <w:b/>
                <w:i/>
              </w:rPr>
              <w:t xml:space="preserve">0 </w:t>
            </w:r>
            <w:r w:rsidR="00B95607" w:rsidRPr="007D3FDD">
              <w:rPr>
                <w:b/>
                <w:i/>
              </w:rPr>
              <w:t>– 1</w:t>
            </w:r>
            <w:r w:rsidR="00264FE7">
              <w:rPr>
                <w:b/>
                <w:i/>
              </w:rPr>
              <w:t>5</w:t>
            </w:r>
            <w:r w:rsidR="00484936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517C7A" w:rsidRPr="007D3FDD">
              <w:rPr>
                <w:b/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2B1424" w:rsidRDefault="002B1424" w:rsidP="003C182F">
            <w:pPr>
              <w:pStyle w:val="Emne"/>
              <w:tabs>
                <w:tab w:val="left" w:pos="1418"/>
                <w:tab w:val="left" w:pos="1701"/>
              </w:tabs>
            </w:pPr>
            <w:proofErr w:type="gramStart"/>
            <w:r>
              <w:rPr>
                <w:b/>
                <w:color w:val="000000" w:themeColor="text1"/>
              </w:rPr>
              <w:t>Afbud           :</w:t>
            </w:r>
            <w:proofErr w:type="gramEnd"/>
            <w:r>
              <w:t xml:space="preserve">    </w:t>
            </w:r>
            <w:r w:rsidR="00D10EEE">
              <w:t>Maja Holmgaard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056FD8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056FD8" w:rsidRDefault="00056FD8" w:rsidP="00D10EEE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056FD8" w:rsidRDefault="00056FD8" w:rsidP="00D10EEE">
            <w:pPr>
              <w:pStyle w:val="dagsorden"/>
            </w:pPr>
            <w:r>
              <w:t>Den løbende sagsbehandling</w:t>
            </w:r>
          </w:p>
          <w:p w:rsidR="00056FD8" w:rsidRDefault="00056FD8" w:rsidP="00056FD8">
            <w:r>
              <w:t>Orientering om frekvensen og typerne af sager.</w:t>
            </w:r>
          </w:p>
          <w:p w:rsidR="00056FD8" w:rsidRPr="00056FD8" w:rsidRDefault="00056FD8" w:rsidP="00056FD8">
            <w:r>
              <w:t>v/ Heidi Toft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056FD8" w:rsidRDefault="00BD711C" w:rsidP="0084214B">
            <w:r>
              <w:t>Heidi orienterede om frekvensen og typerne af s</w:t>
            </w:r>
            <w:r w:rsidR="00160F06">
              <w:t>ager. De væsentligste årsager til sygefraværet vurderes at være d</w:t>
            </w:r>
            <w:r>
              <w:t xml:space="preserve">et stærkt </w:t>
            </w:r>
            <w:r w:rsidR="002D25F4">
              <w:t xml:space="preserve">øgede pres </w:t>
            </w:r>
            <w:r w:rsidR="00F11958">
              <w:t xml:space="preserve">i forhold til </w:t>
            </w:r>
            <w:r w:rsidR="002D25F4">
              <w:t>arbejdsmængde og inklusion</w:t>
            </w:r>
            <w:r w:rsidR="00160F06">
              <w:t>.</w:t>
            </w:r>
          </w:p>
          <w:p w:rsidR="00BD711C" w:rsidRDefault="00BD711C" w:rsidP="0084214B"/>
        </w:tc>
      </w:tr>
      <w:tr w:rsidR="00D87D5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056FD8" w:rsidP="00D10EEE">
            <w:pPr>
              <w:pStyle w:val="Dagspunkt"/>
            </w:pPr>
            <w:r>
              <w:t>2</w:t>
            </w:r>
            <w:r w:rsidR="00D87D5A">
              <w:t>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D10EEE">
            <w:pPr>
              <w:pStyle w:val="dagsorden"/>
            </w:pPr>
            <w:r>
              <w:t>Kommunalt nyt</w:t>
            </w:r>
            <w:r w:rsidR="00222E29">
              <w:t xml:space="preserve"> (kort)</w:t>
            </w:r>
          </w:p>
          <w:p w:rsidR="00283C2E" w:rsidRPr="00845D94" w:rsidRDefault="00845D94" w:rsidP="00845D94">
            <w:pPr>
              <w:spacing w:before="120"/>
              <w:rPr>
                <w:szCs w:val="24"/>
              </w:rPr>
            </w:pPr>
            <w:r w:rsidRPr="00845D94">
              <w:rPr>
                <w:szCs w:val="24"/>
              </w:rPr>
              <w:t>Aktuelt vedr. Viborg kommune: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B&amp;U-udvalget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Skole-MED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Fælles-MED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Hoved-MED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Kommunale arbejdsgrupper</w:t>
            </w:r>
          </w:p>
          <w:p w:rsidR="00845D94" w:rsidRPr="00D87D5A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</w:pPr>
            <w:r w:rsidRPr="00845D94">
              <w:rPr>
                <w:rFonts w:ascii="Times New Roman" w:hAnsi="Times New Roman"/>
                <w:sz w:val="24"/>
                <w:szCs w:val="24"/>
              </w:rPr>
              <w:t>Andet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F464C3" w:rsidRPr="00612103" w:rsidRDefault="004506D1" w:rsidP="0084214B">
            <w:pPr>
              <w:rPr>
                <w:u w:val="single"/>
              </w:rPr>
            </w:pPr>
            <w:hyperlink r:id="rId14" w:history="1">
              <w:r w:rsidR="00F464C3" w:rsidRPr="00984966">
                <w:rPr>
                  <w:rStyle w:val="Hyperlink"/>
                </w:rPr>
                <w:t>B&amp;U referat fra mødet d. 29.09.15</w:t>
              </w:r>
            </w:hyperlink>
            <w:r w:rsidR="00F464C3" w:rsidRPr="00612103">
              <w:rPr>
                <w:u w:val="single"/>
              </w:rPr>
              <w:t>:</w:t>
            </w:r>
          </w:p>
          <w:p w:rsidR="00F464C3" w:rsidRPr="00612103" w:rsidRDefault="00E82CDE" w:rsidP="00E82CD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F464C3" w:rsidRPr="00612103">
              <w:rPr>
                <w:rFonts w:ascii="Times New Roman" w:hAnsi="Times New Roman"/>
                <w:sz w:val="24"/>
                <w:szCs w:val="24"/>
              </w:rPr>
              <w:t>Forpligtende samarbejder</w:t>
            </w:r>
            <w:r>
              <w:rPr>
                <w:rFonts w:ascii="Times New Roman" w:hAnsi="Times New Roman"/>
                <w:sz w:val="24"/>
                <w:szCs w:val="24"/>
              </w:rPr>
              <w:t>” skolerne imellem</w:t>
            </w:r>
            <w:r w:rsidR="0061210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464C3" w:rsidRPr="00612103">
              <w:rPr>
                <w:rFonts w:ascii="Times New Roman" w:hAnsi="Times New Roman"/>
                <w:sz w:val="24"/>
                <w:szCs w:val="24"/>
              </w:rPr>
              <w:t xml:space="preserve">Der </w:t>
            </w:r>
            <w:r w:rsidR="00612103" w:rsidRPr="00612103">
              <w:rPr>
                <w:rFonts w:ascii="Times New Roman" w:hAnsi="Times New Roman"/>
                <w:sz w:val="24"/>
                <w:szCs w:val="24"/>
              </w:rPr>
              <w:t>ligger et oplæg til kommis</w:t>
            </w:r>
            <w:r>
              <w:rPr>
                <w:rFonts w:ascii="Times New Roman" w:hAnsi="Times New Roman"/>
                <w:sz w:val="24"/>
                <w:szCs w:val="24"/>
              </w:rPr>
              <w:t>sorie, men punktet blev</w:t>
            </w:r>
            <w:r w:rsidR="00612103">
              <w:rPr>
                <w:rFonts w:ascii="Times New Roman" w:hAnsi="Times New Roman"/>
                <w:sz w:val="24"/>
                <w:szCs w:val="24"/>
              </w:rPr>
              <w:t xml:space="preserve"> udsat </w:t>
            </w:r>
            <w:r w:rsidR="00984966">
              <w:rPr>
                <w:rFonts w:ascii="Times New Roman" w:hAnsi="Times New Roman"/>
                <w:sz w:val="24"/>
                <w:szCs w:val="24"/>
              </w:rPr>
              <w:t>til næste møde i B&amp;U</w:t>
            </w:r>
            <w:r w:rsidR="00612103" w:rsidRPr="00612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103" w:rsidRDefault="00612103" w:rsidP="00E82CD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12103">
              <w:rPr>
                <w:rFonts w:ascii="Times New Roman" w:hAnsi="Times New Roman"/>
                <w:sz w:val="24"/>
                <w:szCs w:val="24"/>
              </w:rPr>
              <w:t xml:space="preserve">Ansøgning om fritagelse af </w:t>
            </w:r>
            <w:r>
              <w:rPr>
                <w:rFonts w:ascii="Times New Roman" w:hAnsi="Times New Roman"/>
                <w:sz w:val="24"/>
                <w:szCs w:val="24"/>
              </w:rPr>
              <w:t>understøttende undervisning og lektiecafé: Der er i udvalget ikke f</w:t>
            </w:r>
            <w:r w:rsidR="00E82CDE">
              <w:rPr>
                <w:rFonts w:ascii="Times New Roman" w:hAnsi="Times New Roman"/>
                <w:sz w:val="24"/>
                <w:szCs w:val="24"/>
              </w:rPr>
              <w:t>lertal for at sende ansøgningen.</w:t>
            </w:r>
          </w:p>
          <w:p w:rsidR="00612103" w:rsidRDefault="00612103" w:rsidP="00E82CD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klasse: </w:t>
            </w:r>
            <w:r w:rsidR="00E82CDE">
              <w:rPr>
                <w:rFonts w:ascii="Times New Roman" w:hAnsi="Times New Roman"/>
                <w:sz w:val="24"/>
                <w:szCs w:val="24"/>
              </w:rPr>
              <w:t>Forslag om ny organisering af 10CV (samarbejde med Mercantec). Der var i udvalget ikke flertal for forslaget</w:t>
            </w:r>
            <w:r w:rsidR="00F11958">
              <w:rPr>
                <w:rFonts w:ascii="Times New Roman" w:hAnsi="Times New Roman"/>
                <w:sz w:val="24"/>
                <w:szCs w:val="24"/>
              </w:rPr>
              <w:t>, men sagen sættes på byrådets dagsorden</w:t>
            </w:r>
            <w:r w:rsidR="00E82C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103" w:rsidRPr="00612103" w:rsidRDefault="00612103" w:rsidP="00E82CD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Konfirmationsforberedelse: Udvalget har besluttet at deltage i forsøget, som sættes i gang i indeværende skoleår. Det betyder, at konfirmationsforberedelsen kan ligge i skoletiden</w:t>
            </w:r>
            <w:r w:rsidR="00F11958">
              <w:rPr>
                <w:rFonts w:ascii="Times New Roman" w:hAnsi="Times New Roman"/>
                <w:sz w:val="24"/>
                <w:szCs w:val="24"/>
              </w:rPr>
              <w:t xml:space="preserve"> og indgå i den understøttende undervisning og lektiestøtte</w:t>
            </w:r>
            <w:r w:rsidR="00984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F9B" w:rsidRPr="0078566C" w:rsidRDefault="00536F9B" w:rsidP="00A31645">
            <w:pPr>
              <w:rPr>
                <w:u w:val="single"/>
              </w:rPr>
            </w:pPr>
            <w:r w:rsidRPr="0078566C">
              <w:rPr>
                <w:u w:val="single"/>
              </w:rPr>
              <w:t>Skole-MED</w:t>
            </w:r>
            <w:r w:rsidR="0078566C" w:rsidRPr="0078566C">
              <w:rPr>
                <w:u w:val="single"/>
              </w:rPr>
              <w:t xml:space="preserve"> d. 22. september:</w:t>
            </w:r>
          </w:p>
          <w:p w:rsidR="00E82CDE" w:rsidRDefault="00E82CDE" w:rsidP="00E82CD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82CDE">
              <w:rPr>
                <w:rFonts w:ascii="Times New Roman" w:hAnsi="Times New Roman"/>
                <w:sz w:val="24"/>
                <w:szCs w:val="24"/>
              </w:rPr>
              <w:t>Trivselsundersøgelsen blandt skolesekretærerne</w:t>
            </w:r>
            <w:r w:rsidR="00125E14">
              <w:rPr>
                <w:rFonts w:ascii="Times New Roman" w:hAnsi="Times New Roman"/>
                <w:sz w:val="24"/>
                <w:szCs w:val="24"/>
              </w:rPr>
              <w:t xml:space="preserve"> viser store udfordringe</w:t>
            </w:r>
            <w:r w:rsidR="002A7206">
              <w:rPr>
                <w:rFonts w:ascii="Times New Roman" w:hAnsi="Times New Roman"/>
                <w:sz w:val="24"/>
                <w:szCs w:val="24"/>
              </w:rPr>
              <w:t>r for medarbejdergruppen</w:t>
            </w:r>
            <w:r w:rsidR="00F11958">
              <w:rPr>
                <w:rFonts w:ascii="Times New Roman" w:hAnsi="Times New Roman"/>
                <w:sz w:val="24"/>
                <w:szCs w:val="24"/>
              </w:rPr>
              <w:t>. Særlig</w:t>
            </w:r>
            <w:r w:rsidR="0012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958">
              <w:rPr>
                <w:rFonts w:ascii="Times New Roman" w:hAnsi="Times New Roman"/>
                <w:sz w:val="24"/>
                <w:szCs w:val="24"/>
              </w:rPr>
              <w:t>signifikant er</w:t>
            </w:r>
            <w:r w:rsidR="00125E14">
              <w:rPr>
                <w:rFonts w:ascii="Times New Roman" w:hAnsi="Times New Roman"/>
                <w:sz w:val="24"/>
                <w:szCs w:val="24"/>
              </w:rPr>
              <w:t xml:space="preserve"> undersøgelsen ift. ”mængden af arbejdsopgaver” og ”afbrydelse i løbet af dagen”. Der bliver foretaget en ny undersøgelse i efteråret 2015.</w:t>
            </w:r>
          </w:p>
          <w:p w:rsidR="00461A63" w:rsidRDefault="00461A63" w:rsidP="00E82CD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”Fremtidens skole”/Forpligtende samarbejder – Chris gav et kort oplæg, som skal danne udgangspunkt for udvalgets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beslutning  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hvor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vidtgående de forpligtende samarbejder skal være.</w:t>
            </w:r>
          </w:p>
          <w:p w:rsidR="00125E14" w:rsidRDefault="00125E14" w:rsidP="00E82CD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Evalueringsmødet ml. kreds/TR/SL/Forvaltning vurderedes at være positivt og givtigt. Det blev drøftet, om man kunne lave et lidt tilsvarende erfaringsudvekslingsmøde fx vedr. USU, hvo</w:t>
            </w:r>
            <w:r w:rsidR="00F11958">
              <w:rPr>
                <w:rFonts w:ascii="Times New Roman" w:hAnsi="Times New Roman"/>
                <w:sz w:val="24"/>
                <w:szCs w:val="24"/>
              </w:rPr>
              <w:t>r også BUPL og deres TR’er delta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F11958">
              <w:rPr>
                <w:rFonts w:ascii="Times New Roman" w:hAnsi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1A63" w:rsidRDefault="00125E14" w:rsidP="00A31645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Ny resursetildelingsmodel vedr. autismeområdet: Det blev problematiseret, at man med det nye forslag til tildelingsmodel, har et økonomisk incitament til </w:t>
            </w:r>
            <w:r w:rsidR="00461A63">
              <w:rPr>
                <w:rFonts w:ascii="Times New Roman" w:hAnsi="Times New Roman"/>
                <w:sz w:val="24"/>
                <w:szCs w:val="24"/>
              </w:rPr>
              <w:t>at fastholde børn med autisme i almenskolen – velvidende, at det måske ikke er det, der er det bedste tilbud til barnet. Desuden blev det problematiseret, at det nye forslag til tildeling må forudses særligt at kunne ramme skoler i midtbyen, da der er eksempler på, at familier flytter til området netop pga. tilbuddet på Vestervang skole.</w:t>
            </w:r>
          </w:p>
          <w:p w:rsidR="00E82CDE" w:rsidRPr="00461A63" w:rsidRDefault="00E82CDE" w:rsidP="00461A63">
            <w:pPr>
              <w:pStyle w:val="Listeafsni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1A63">
              <w:rPr>
                <w:rFonts w:ascii="Times New Roman" w:hAnsi="Times New Roman"/>
                <w:sz w:val="24"/>
                <w:szCs w:val="24"/>
              </w:rPr>
              <w:t>(referatet er d.d. ikke lagt på Intranettet)</w:t>
            </w:r>
          </w:p>
          <w:p w:rsidR="00E82CDE" w:rsidRDefault="00E82CDE" w:rsidP="00A31645"/>
          <w:p w:rsidR="009B4D6E" w:rsidRPr="00461A63" w:rsidRDefault="00461A63" w:rsidP="00A31645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"https://intranet.viborg.dk/Tvaergaaende/MED-og-samarbejde/Faelles-MED-udvalgene/Faelles-MED-Boern-og-Unge/Dagsorden-og-referater" </w:instrText>
            </w:r>
            <w:r>
              <w:fldChar w:fldCharType="separate"/>
            </w:r>
            <w:r w:rsidR="009B4D6E" w:rsidRPr="00461A63">
              <w:rPr>
                <w:rStyle w:val="Hyperlink"/>
              </w:rPr>
              <w:t>Fælles-MED:</w:t>
            </w:r>
          </w:p>
          <w:p w:rsidR="009B4D6E" w:rsidRPr="009E2A42" w:rsidRDefault="00461A63" w:rsidP="001604D3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end"/>
            </w:r>
            <w:r w:rsidR="001604D3" w:rsidRPr="009E2A42">
              <w:rPr>
                <w:rFonts w:ascii="Times New Roman" w:hAnsi="Times New Roman"/>
                <w:sz w:val="24"/>
                <w:szCs w:val="24"/>
              </w:rPr>
              <w:t xml:space="preserve"> Arbejdsmiljø: Heikki (HR) deltog på mødet og gav et fint overblik over arbejdstilsynets arbejde og MED-systemets ageren fx ift. </w:t>
            </w:r>
            <w:proofErr w:type="gramStart"/>
            <w:r w:rsidR="001604D3" w:rsidRPr="009E2A42">
              <w:rPr>
                <w:rFonts w:ascii="Times New Roman" w:hAnsi="Times New Roman"/>
                <w:sz w:val="24"/>
                <w:szCs w:val="24"/>
              </w:rPr>
              <w:t>påbud og vejledninger.</w:t>
            </w:r>
            <w:proofErr w:type="gramEnd"/>
            <w:r w:rsidR="001604D3" w:rsidRPr="009E2A42">
              <w:rPr>
                <w:rFonts w:ascii="Times New Roman" w:hAnsi="Times New Roman"/>
                <w:sz w:val="24"/>
                <w:szCs w:val="24"/>
              </w:rPr>
              <w:t xml:space="preserve"> (Klik ind og se Heikkis få og meget overskuelige slides i referatet fra Fælles-MED)</w:t>
            </w:r>
          </w:p>
          <w:p w:rsidR="001604D3" w:rsidRPr="009E2A42" w:rsidRDefault="001604D3" w:rsidP="001604D3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E2A42">
              <w:rPr>
                <w:rFonts w:ascii="Times New Roman" w:hAnsi="Times New Roman"/>
                <w:sz w:val="24"/>
                <w:szCs w:val="24"/>
              </w:rPr>
              <w:t xml:space="preserve">Arbejdsgruppen vedr. introduktion af nye medarbejdere inden for B&amp;U </w:t>
            </w:r>
            <w:r w:rsidR="009E2A42" w:rsidRPr="009E2A42">
              <w:rPr>
                <w:rFonts w:ascii="Times New Roman" w:hAnsi="Times New Roman"/>
                <w:sz w:val="24"/>
                <w:szCs w:val="24"/>
              </w:rPr>
              <w:t>i kommunen er i gang med de afsluttende øvelser.</w:t>
            </w:r>
          </w:p>
          <w:p w:rsidR="009B4D6E" w:rsidRDefault="009B4D6E" w:rsidP="00A31645"/>
          <w:p w:rsidR="009B4D6E" w:rsidRDefault="004506D1" w:rsidP="00A31645">
            <w:hyperlink r:id="rId15" w:history="1">
              <w:r w:rsidR="009B4D6E" w:rsidRPr="003575E5">
                <w:rPr>
                  <w:rStyle w:val="Hyperlink"/>
                </w:rPr>
                <w:t>Hoved-MED:</w:t>
              </w:r>
            </w:hyperlink>
          </w:p>
          <w:p w:rsidR="009B4D6E" w:rsidRDefault="003575E5" w:rsidP="00A31645">
            <w:r>
              <w:t xml:space="preserve">På dagsordenen er bl.a. </w:t>
            </w:r>
            <w:r w:rsidR="009B4D6E">
              <w:t>AT-påbud</w:t>
            </w:r>
            <w:r>
              <w:t>, b</w:t>
            </w:r>
            <w:r w:rsidR="009B4D6E">
              <w:t>udget</w:t>
            </w:r>
            <w:r>
              <w:t xml:space="preserve"> og sygefraværet i kommunen (de personalepolitiske nøgletal for 2. kvartal 2015 er kommet og viser desværre en markant stigning </w:t>
            </w:r>
            <w:r w:rsidR="00F11958">
              <w:t xml:space="preserve">i sygefraværet </w:t>
            </w:r>
            <w:r>
              <w:t>på især skoleområdet)</w:t>
            </w:r>
          </w:p>
          <w:p w:rsidR="0007611F" w:rsidRDefault="0007611F" w:rsidP="00A31645"/>
          <w:p w:rsidR="00536F9B" w:rsidRPr="003575E5" w:rsidRDefault="005E7DA1" w:rsidP="00A31645">
            <w:pPr>
              <w:rPr>
                <w:u w:val="single"/>
              </w:rPr>
            </w:pPr>
            <w:r>
              <w:rPr>
                <w:u w:val="single"/>
              </w:rPr>
              <w:t xml:space="preserve">Møde i referencegruppen vedr. </w:t>
            </w:r>
            <w:r w:rsidR="003575E5" w:rsidRPr="003575E5">
              <w:rPr>
                <w:u w:val="single"/>
              </w:rPr>
              <w:t>”</w:t>
            </w:r>
            <w:r w:rsidR="00536F9B" w:rsidRPr="003575E5">
              <w:rPr>
                <w:u w:val="single"/>
              </w:rPr>
              <w:t>Sammenhængskraft 0 -18 år</w:t>
            </w:r>
            <w:r w:rsidR="003575E5" w:rsidRPr="003575E5">
              <w:rPr>
                <w:u w:val="single"/>
              </w:rPr>
              <w:t>”</w:t>
            </w:r>
            <w:r>
              <w:rPr>
                <w:u w:val="single"/>
              </w:rPr>
              <w:t xml:space="preserve"> d. 22. september 2015:</w:t>
            </w:r>
          </w:p>
          <w:p w:rsidR="003575E5" w:rsidRDefault="005E7DA1" w:rsidP="00B666FA">
            <w:r>
              <w:t>Emnet på mødet var</w:t>
            </w:r>
            <w:r w:rsidR="00B666FA">
              <w:t xml:space="preserve"> fokuspunkter ift.</w:t>
            </w:r>
            <w:r>
              <w:t xml:space="preserve"> den kommende evaluering af ”den tværfaglige model</w:t>
            </w:r>
            <w:r w:rsidR="00B666FA">
              <w:t>”.</w:t>
            </w:r>
            <w:r>
              <w:t xml:space="preserve"> </w:t>
            </w:r>
          </w:p>
          <w:p w:rsidR="00B666FA" w:rsidRPr="008730F9" w:rsidRDefault="00B666FA" w:rsidP="00B666FA">
            <w:r>
              <w:t>(Fælles-MED har udpeget JW til at sidde i referencegruppen vedr. sammenhængskraft 0-18 år”)</w:t>
            </w:r>
          </w:p>
        </w:tc>
      </w:tr>
      <w:tr w:rsidR="004951C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4951CA" w:rsidRDefault="00056FD8" w:rsidP="00D10EEE">
            <w:pPr>
              <w:pStyle w:val="Dagspunkt"/>
            </w:pPr>
            <w:r>
              <w:lastRenderedPageBreak/>
              <w:t>3.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4951CA" w:rsidRDefault="00183512" w:rsidP="00D10EEE">
            <w:pPr>
              <w:pStyle w:val="dagsorden"/>
            </w:pPr>
            <w:r>
              <w:t>Høringssvar vedr. ændret resurse</w:t>
            </w:r>
            <w:r>
              <w:softHyphen/>
              <w:t>tildelingsmodel</w:t>
            </w:r>
          </w:p>
          <w:p w:rsidR="00334A7B" w:rsidRPr="00334A7B" w:rsidRDefault="00334A7B" w:rsidP="00334A7B"/>
          <w:p w:rsidR="004951CA" w:rsidRDefault="004B31F6" w:rsidP="00183512">
            <w:r>
              <w:t>B&amp;</w:t>
            </w:r>
            <w:r w:rsidR="00183512">
              <w:t>U har besluttet at sende et forslag i høring hos skolebestyrelserne vedr. skolernes medfinansiering af elever, der visiteres til autismetilbuddet.</w:t>
            </w:r>
          </w:p>
          <w:p w:rsidR="00183512" w:rsidRDefault="00183512" w:rsidP="00183512"/>
          <w:p w:rsidR="00183512" w:rsidRDefault="00183512" w:rsidP="00183512">
            <w:r>
              <w:t>Vi drøfter indholdet i et høringssvar fra kredsens side.</w:t>
            </w:r>
          </w:p>
          <w:p w:rsidR="00183512" w:rsidRDefault="00183512" w:rsidP="00183512"/>
          <w:p w:rsidR="00183512" w:rsidRPr="00183512" w:rsidRDefault="00183512" w:rsidP="00183512">
            <w:pPr>
              <w:rPr>
                <w:i/>
              </w:rPr>
            </w:pPr>
            <w:r w:rsidRPr="00183512">
              <w:rPr>
                <w:i/>
              </w:rPr>
              <w:t xml:space="preserve">(Bilag: - </w:t>
            </w:r>
            <w:hyperlink r:id="rId16" w:tgtFrame="_blank" w:history="1">
              <w:r w:rsidRPr="00183512">
                <w:rPr>
                  <w:rStyle w:val="Hyperlink"/>
                  <w:i/>
                </w:rPr>
                <w:t>sagsfremstilling</w:t>
              </w:r>
            </w:hyperlink>
            <w:r w:rsidRPr="00183512">
              <w:rPr>
                <w:i/>
              </w:rPr>
              <w:t xml:space="preserve"> med bilag fra B&amp;U’s dagsorden</w:t>
            </w:r>
            <w:r>
              <w:rPr>
                <w:i/>
              </w:rPr>
              <w:t xml:space="preserve"> pkt. 5</w:t>
            </w:r>
            <w:r w:rsidRPr="00183512">
              <w:rPr>
                <w:i/>
              </w:rPr>
              <w:t>)</w:t>
            </w:r>
          </w:p>
          <w:p w:rsidR="00183512" w:rsidRPr="004951CA" w:rsidRDefault="00183512" w:rsidP="00183512"/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4951CA" w:rsidRDefault="00794DBC" w:rsidP="0084214B">
            <w:r>
              <w:t xml:space="preserve">Kredsen fremsender vedlagte </w:t>
            </w:r>
            <w:r w:rsidR="002C258A">
              <w:t>høringssvar.</w:t>
            </w:r>
          </w:p>
        </w:tc>
      </w:tr>
      <w:tr w:rsidR="00A004AB" w:rsidRPr="0036518D" w:rsidTr="00891F04">
        <w:trPr>
          <w:trHeight w:val="1589"/>
        </w:trPr>
        <w:tc>
          <w:tcPr>
            <w:tcW w:w="851" w:type="dxa"/>
          </w:tcPr>
          <w:p w:rsidR="00A004AB" w:rsidRDefault="00056FD8" w:rsidP="00D10EEE">
            <w:pPr>
              <w:pStyle w:val="Dagspunkt"/>
            </w:pPr>
            <w:r>
              <w:t>4</w:t>
            </w:r>
            <w:r w:rsidR="00A004AB">
              <w:t xml:space="preserve">. </w:t>
            </w:r>
          </w:p>
        </w:tc>
        <w:tc>
          <w:tcPr>
            <w:tcW w:w="3828" w:type="dxa"/>
          </w:tcPr>
          <w:p w:rsidR="00222E29" w:rsidRDefault="00183512" w:rsidP="00222E29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Evalueri</w:t>
            </w:r>
            <w:r w:rsidR="00056FD8">
              <w:rPr>
                <w:b/>
                <w:u w:val="single"/>
              </w:rPr>
              <w:t>ng af det fælles skoleleder-/TR-</w:t>
            </w:r>
            <w:r>
              <w:rPr>
                <w:b/>
                <w:u w:val="single"/>
              </w:rPr>
              <w:t>møde den 16. se</w:t>
            </w:r>
            <w:r w:rsidR="004B31F6">
              <w:rPr>
                <w:b/>
                <w:u w:val="single"/>
              </w:rPr>
              <w:t>p</w:t>
            </w:r>
            <w:r>
              <w:rPr>
                <w:b/>
                <w:u w:val="single"/>
              </w:rPr>
              <w:t>tember</w:t>
            </w:r>
          </w:p>
          <w:p w:rsidR="00EE37BC" w:rsidRPr="00845D94" w:rsidRDefault="00183512" w:rsidP="002C474A">
            <w:pPr>
              <w:spacing w:before="120"/>
            </w:pPr>
            <w:r>
              <w:t>Levede mødet op til formålet og forventningerne? – Hvilke perspektiver sætter det for samarbejdet og de kommende evalueringsmøder.</w:t>
            </w:r>
          </w:p>
        </w:tc>
        <w:tc>
          <w:tcPr>
            <w:tcW w:w="5386" w:type="dxa"/>
          </w:tcPr>
          <w:p w:rsidR="00A004AB" w:rsidRDefault="002D25F4" w:rsidP="00EA6EDB">
            <w:r>
              <w:t>Godt</w:t>
            </w:r>
            <w:r w:rsidR="00EA6EDB">
              <w:t xml:space="preserve"> koncept. </w:t>
            </w:r>
            <w:r>
              <w:t>Mødet levede fint op til forventningerne. Det er en s</w:t>
            </w:r>
            <w:r w:rsidR="00EA6EDB">
              <w:t>tyrke</w:t>
            </w:r>
            <w:r>
              <w:t xml:space="preserve"> </w:t>
            </w:r>
            <w:r w:rsidR="00EA6EDB">
              <w:t xml:space="preserve">at få nye øjne på og </w:t>
            </w:r>
            <w:r w:rsidR="00F11958">
              <w:t xml:space="preserve">få </w:t>
            </w:r>
            <w:r w:rsidR="00EA6EDB">
              <w:t xml:space="preserve">åbnet op for praksis på skolerne. </w:t>
            </w:r>
          </w:p>
          <w:p w:rsidR="00EA6EDB" w:rsidRDefault="00EA6EDB" w:rsidP="002D25F4">
            <w:r>
              <w:t xml:space="preserve">Vi evaluerer mødet og </w:t>
            </w:r>
            <w:r w:rsidR="00E15875">
              <w:t xml:space="preserve">effekten </w:t>
            </w:r>
            <w:r>
              <w:t>på skol</w:t>
            </w:r>
            <w:r w:rsidR="002D25F4">
              <w:t xml:space="preserve">erne ved kommende TR-/AMR-møde, hvor vi også vender </w:t>
            </w:r>
            <w:r>
              <w:t xml:space="preserve">forslag til temaer på </w:t>
            </w:r>
            <w:r w:rsidR="002D25F4">
              <w:t>næste</w:t>
            </w:r>
            <w:r>
              <w:t xml:space="preserve"> evalueringsmøde</w:t>
            </w:r>
            <w:r w:rsidR="002D25F4">
              <w:t xml:space="preserve"> d. 18. nov. (Vi </w:t>
            </w:r>
            <w:r w:rsidR="00746C19">
              <w:t>Lægge</w:t>
            </w:r>
            <w:r w:rsidR="002D25F4">
              <w:t>r det</w:t>
            </w:r>
            <w:r w:rsidR="00746C19">
              <w:t xml:space="preserve"> sidst i dagsordenen, så </w:t>
            </w:r>
            <w:proofErr w:type="spellStart"/>
            <w:r w:rsidR="00746C19">
              <w:t>AMR’erne</w:t>
            </w:r>
            <w:proofErr w:type="spellEnd"/>
            <w:r w:rsidR="00746C19">
              <w:t xml:space="preserve"> kan gå fra mødet og</w:t>
            </w:r>
            <w:r w:rsidR="002D25F4">
              <w:t xml:space="preserve"> således</w:t>
            </w:r>
            <w:r w:rsidR="00746C19">
              <w:t xml:space="preserve"> ikke er ”tvangsindlagte” til at deltage i evalueringen af et møde, de reelt ikke har deltaget i.</w:t>
            </w:r>
          </w:p>
          <w:p w:rsidR="001E30B5" w:rsidRPr="0036518D" w:rsidRDefault="001E30B5" w:rsidP="002D25F4"/>
        </w:tc>
      </w:tr>
      <w:tr w:rsidR="004B31F6" w:rsidRPr="0036518D" w:rsidTr="00891F04">
        <w:trPr>
          <w:trHeight w:val="1589"/>
        </w:trPr>
        <w:tc>
          <w:tcPr>
            <w:tcW w:w="851" w:type="dxa"/>
          </w:tcPr>
          <w:p w:rsidR="004B31F6" w:rsidRDefault="00056FD8" w:rsidP="00D10EEE">
            <w:pPr>
              <w:pStyle w:val="Dagspunkt"/>
            </w:pPr>
            <w:r>
              <w:t>4</w:t>
            </w:r>
            <w:r w:rsidR="004B31F6">
              <w:t>.</w:t>
            </w:r>
          </w:p>
        </w:tc>
        <w:tc>
          <w:tcPr>
            <w:tcW w:w="3828" w:type="dxa"/>
          </w:tcPr>
          <w:p w:rsidR="004B31F6" w:rsidRDefault="004B31F6" w:rsidP="00222E29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Faglig klub</w:t>
            </w:r>
          </w:p>
          <w:p w:rsidR="004B31F6" w:rsidRDefault="004B31F6" w:rsidP="00222E29">
            <w:pPr>
              <w:spacing w:before="120"/>
            </w:pPr>
            <w:r>
              <w:t>Drøftelse af meldinger fra Faglig klub</w:t>
            </w:r>
          </w:p>
          <w:p w:rsidR="00056FD8" w:rsidRPr="004B31F6" w:rsidRDefault="00056FD8" w:rsidP="00222E29">
            <w:pPr>
              <w:spacing w:before="120"/>
            </w:pPr>
          </w:p>
        </w:tc>
        <w:tc>
          <w:tcPr>
            <w:tcW w:w="5386" w:type="dxa"/>
          </w:tcPr>
          <w:p w:rsidR="004B31F6" w:rsidRPr="0036518D" w:rsidRDefault="008E1CC3" w:rsidP="002C474A">
            <w:r>
              <w:t>Den generelle vurdering er, at vi ude på skolerne er kommet bedre fra start end sidste år, men der er stadigvæk store u</w:t>
            </w:r>
            <w:r w:rsidR="001E30B5">
              <w:t xml:space="preserve">dfordringer ift. </w:t>
            </w:r>
            <w:proofErr w:type="gramStart"/>
            <w:r w:rsidR="001E30B5">
              <w:t>arbejdsmængde</w:t>
            </w:r>
            <w:r w:rsidR="00984966">
              <w:t xml:space="preserve"> og inklusion.</w:t>
            </w:r>
            <w:proofErr w:type="gramEnd"/>
            <w:r w:rsidR="00984966">
              <w:t xml:space="preserve"> På nogle skoler fylder vikardækningen også stadigvæk meget.</w:t>
            </w:r>
          </w:p>
        </w:tc>
      </w:tr>
      <w:tr w:rsidR="00264FE7" w:rsidRPr="0036518D" w:rsidTr="00D10EEE">
        <w:trPr>
          <w:trHeight w:val="1589"/>
        </w:trPr>
        <w:tc>
          <w:tcPr>
            <w:tcW w:w="851" w:type="dxa"/>
          </w:tcPr>
          <w:p w:rsidR="00264FE7" w:rsidRDefault="00056FD8" w:rsidP="00D10EEE">
            <w:pPr>
              <w:pStyle w:val="Dagspunkt"/>
            </w:pPr>
            <w:r>
              <w:t>5</w:t>
            </w:r>
            <w:r w:rsidR="00264FE7">
              <w:t xml:space="preserve">. </w:t>
            </w:r>
          </w:p>
        </w:tc>
        <w:tc>
          <w:tcPr>
            <w:tcW w:w="3828" w:type="dxa"/>
          </w:tcPr>
          <w:p w:rsidR="004B31F6" w:rsidRDefault="004B31F6" w:rsidP="004B31F6">
            <w:pPr>
              <w:pStyle w:val="dagsorden"/>
            </w:pPr>
            <w:r>
              <w:t>Opfølgning på kongressen</w:t>
            </w:r>
          </w:p>
          <w:p w:rsidR="004B31F6" w:rsidRDefault="004B31F6" w:rsidP="004B31F6">
            <w:pPr>
              <w:rPr>
                <w:b/>
                <w:u w:val="single"/>
              </w:rPr>
            </w:pPr>
            <w:r>
              <w:t>Evaluering og perspektivering.</w:t>
            </w:r>
          </w:p>
          <w:p w:rsidR="004B31F6" w:rsidRDefault="004B31F6" w:rsidP="002C474A">
            <w:pPr>
              <w:rPr>
                <w:b/>
                <w:u w:val="single"/>
              </w:rPr>
            </w:pPr>
          </w:p>
          <w:p w:rsidR="002C474A" w:rsidRPr="002C474A" w:rsidRDefault="002C474A" w:rsidP="00AD3F85"/>
        </w:tc>
        <w:tc>
          <w:tcPr>
            <w:tcW w:w="5386" w:type="dxa"/>
          </w:tcPr>
          <w:p w:rsidR="00310ED7" w:rsidRPr="0036518D" w:rsidRDefault="002A7206" w:rsidP="00310ED7">
            <w:r>
              <w:t>Intet til ref.</w:t>
            </w:r>
          </w:p>
        </w:tc>
      </w:tr>
      <w:tr w:rsidR="00264FE7" w:rsidRPr="0036518D" w:rsidTr="00D10EEE">
        <w:trPr>
          <w:trHeight w:val="1589"/>
        </w:trPr>
        <w:tc>
          <w:tcPr>
            <w:tcW w:w="851" w:type="dxa"/>
          </w:tcPr>
          <w:p w:rsidR="00264FE7" w:rsidRDefault="00056FD8" w:rsidP="00D10EEE">
            <w:pPr>
              <w:pStyle w:val="Dagspunkt"/>
            </w:pPr>
            <w:r>
              <w:t>6</w:t>
            </w:r>
            <w:r w:rsidR="00264FE7">
              <w:t xml:space="preserve">. </w:t>
            </w:r>
          </w:p>
        </w:tc>
        <w:tc>
          <w:tcPr>
            <w:tcW w:w="3828" w:type="dxa"/>
          </w:tcPr>
          <w:p w:rsidR="004B31F6" w:rsidRDefault="004B31F6" w:rsidP="004B31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Lokal kandidat</w:t>
            </w:r>
            <w:r w:rsidRPr="002C474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til</w:t>
            </w:r>
            <w:r w:rsidRPr="002C474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hovedstyrelsesvalget</w:t>
            </w:r>
          </w:p>
          <w:p w:rsidR="008E1CC3" w:rsidRDefault="008E1CC3" w:rsidP="004B31F6"/>
          <w:p w:rsidR="004B31F6" w:rsidRDefault="004B31F6" w:rsidP="004B31F6">
            <w:r>
              <w:t>I forbindelse med Tine Agenskovs kandidatur til HS-valget, drøfter vi suppleantfordelingen mellem kreds 140 og 143.</w:t>
            </w:r>
          </w:p>
          <w:p w:rsidR="00264FE7" w:rsidRPr="00246C79" w:rsidRDefault="00264FE7" w:rsidP="002C474A">
            <w:pPr>
              <w:spacing w:before="120"/>
            </w:pPr>
          </w:p>
        </w:tc>
        <w:tc>
          <w:tcPr>
            <w:tcW w:w="5386" w:type="dxa"/>
          </w:tcPr>
          <w:p w:rsidR="00264FE7" w:rsidRPr="0036518D" w:rsidRDefault="008E1CC3" w:rsidP="001E30B5">
            <w:r>
              <w:t xml:space="preserve">Kristina </w:t>
            </w:r>
            <w:r w:rsidR="001E30B5">
              <w:t>Houmann-Esbensen bliver suppleant for Tine.</w:t>
            </w:r>
          </w:p>
        </w:tc>
      </w:tr>
      <w:tr w:rsidR="004A153D" w:rsidRPr="0036518D" w:rsidTr="00D10EEE">
        <w:trPr>
          <w:trHeight w:val="1589"/>
        </w:trPr>
        <w:tc>
          <w:tcPr>
            <w:tcW w:w="851" w:type="dxa"/>
          </w:tcPr>
          <w:p w:rsidR="004A153D" w:rsidRDefault="00056FD8" w:rsidP="00D10EEE">
            <w:pPr>
              <w:pStyle w:val="Dagspunkt"/>
            </w:pPr>
            <w:r>
              <w:lastRenderedPageBreak/>
              <w:t>7</w:t>
            </w:r>
            <w:r w:rsidR="004A153D">
              <w:t>.</w:t>
            </w:r>
          </w:p>
        </w:tc>
        <w:tc>
          <w:tcPr>
            <w:tcW w:w="3828" w:type="dxa"/>
          </w:tcPr>
          <w:p w:rsidR="004A153D" w:rsidRDefault="004A153D" w:rsidP="002C474A">
            <w:pPr>
              <w:pStyle w:val="dagsorden"/>
            </w:pPr>
            <w:r>
              <w:t>Kommende møder</w:t>
            </w:r>
          </w:p>
          <w:p w:rsidR="00334A7B" w:rsidRPr="00334A7B" w:rsidRDefault="00334A7B" w:rsidP="00334A7B"/>
          <w:p w:rsidR="004A153D" w:rsidRDefault="004A153D" w:rsidP="004B31F6">
            <w:r>
              <w:t>Drøftel</w:t>
            </w:r>
            <w:r w:rsidR="004B31F6">
              <w:t>se af dagsordenspunkter på TR/AMR-mødet d. 21. oktober. Herunder også en drøftelse af det regionale TR/AMR-møde.</w:t>
            </w:r>
          </w:p>
          <w:p w:rsidR="004B31F6" w:rsidRPr="004A153D" w:rsidRDefault="004B31F6" w:rsidP="004B31F6"/>
        </w:tc>
        <w:tc>
          <w:tcPr>
            <w:tcW w:w="5386" w:type="dxa"/>
          </w:tcPr>
          <w:p w:rsidR="000D6394" w:rsidRPr="00984966" w:rsidRDefault="001E30B5" w:rsidP="00D10EEE">
            <w:pPr>
              <w:rPr>
                <w:u w:val="single"/>
              </w:rPr>
            </w:pPr>
            <w:r w:rsidRPr="00984966">
              <w:rPr>
                <w:u w:val="single"/>
              </w:rPr>
              <w:t xml:space="preserve">Indhold på </w:t>
            </w:r>
            <w:r w:rsidR="00536F9B" w:rsidRPr="00984966">
              <w:rPr>
                <w:u w:val="single"/>
              </w:rPr>
              <w:t>TR/AMR-mødet</w:t>
            </w:r>
            <w:r w:rsidRPr="00984966">
              <w:rPr>
                <w:u w:val="single"/>
              </w:rPr>
              <w:t xml:space="preserve"> d. 21. okt.</w:t>
            </w:r>
            <w:r w:rsidR="00536F9B" w:rsidRPr="00984966">
              <w:rPr>
                <w:u w:val="single"/>
              </w:rPr>
              <w:t xml:space="preserve">: </w:t>
            </w:r>
          </w:p>
          <w:p w:rsidR="000D6394" w:rsidRDefault="000D6394" w:rsidP="00D10EEE"/>
          <w:p w:rsidR="000D6394" w:rsidRDefault="00536F9B" w:rsidP="00D10EEE">
            <w:r>
              <w:t>F</w:t>
            </w:r>
            <w:r w:rsidR="000D6394">
              <w:t>okus på vold og trusler om vold – Martin Glud og Erik Hykkelberg kommer med et oplæg omkring emnet. Derudover: Registrering af sager, anbefalinger ift. politianmeldelser samt retningslinjer (MED)</w:t>
            </w:r>
            <w:r w:rsidR="007610AA">
              <w:t xml:space="preserve"> mm.</w:t>
            </w:r>
          </w:p>
          <w:p w:rsidR="000D6394" w:rsidRDefault="000D6394" w:rsidP="00D10EEE"/>
          <w:p w:rsidR="007610AA" w:rsidRDefault="000D6394" w:rsidP="00D10EEE">
            <w:r>
              <w:t>O</w:t>
            </w:r>
            <w:r w:rsidR="007610AA">
              <w:t>pfølgning</w:t>
            </w:r>
            <w:r w:rsidR="00536F9B">
              <w:t xml:space="preserve"> på det regionale TR/AMR-møde (forud for faglig klub-møderne)</w:t>
            </w:r>
            <w:r w:rsidR="008E1CC3">
              <w:t xml:space="preserve">. </w:t>
            </w:r>
          </w:p>
          <w:p w:rsidR="007610AA" w:rsidRDefault="007610AA" w:rsidP="00D10EEE"/>
          <w:p w:rsidR="007610AA" w:rsidRDefault="007610AA" w:rsidP="007610AA">
            <w:r>
              <w:t>APV – er der fulgt op og lavet handlingsplaner på skolerne?</w:t>
            </w:r>
          </w:p>
          <w:p w:rsidR="007610AA" w:rsidRDefault="007610AA" w:rsidP="00D10EEE"/>
          <w:p w:rsidR="008E1CC3" w:rsidRDefault="008E1CC3" w:rsidP="00D10EEE">
            <w:r>
              <w:t>Eva</w:t>
            </w:r>
            <w:r w:rsidR="007610AA">
              <w:t>luering af Evalueringsmødet d. 16. sep.</w:t>
            </w:r>
          </w:p>
          <w:p w:rsidR="001E30B5" w:rsidRPr="0036518D" w:rsidRDefault="001E30B5" w:rsidP="007610AA"/>
        </w:tc>
      </w:tr>
      <w:tr w:rsidR="00E02D5A" w:rsidRPr="0036518D" w:rsidTr="00D10EEE">
        <w:trPr>
          <w:trHeight w:val="1589"/>
        </w:trPr>
        <w:tc>
          <w:tcPr>
            <w:tcW w:w="851" w:type="dxa"/>
          </w:tcPr>
          <w:p w:rsidR="00E02D5A" w:rsidRDefault="00056FD8" w:rsidP="00D10EEE">
            <w:pPr>
              <w:pStyle w:val="Dagspunkt"/>
            </w:pPr>
            <w:r>
              <w:t>8</w:t>
            </w:r>
            <w:r w:rsidR="00E02D5A">
              <w:t xml:space="preserve">. </w:t>
            </w:r>
          </w:p>
        </w:tc>
        <w:tc>
          <w:tcPr>
            <w:tcW w:w="3828" w:type="dxa"/>
          </w:tcPr>
          <w:p w:rsidR="00EE37BC" w:rsidRPr="004E3DE5" w:rsidRDefault="00EE37BC" w:rsidP="00EE37BC">
            <w:pPr>
              <w:pStyle w:val="dagsorden"/>
            </w:pPr>
            <w:r>
              <w:t>Ekstern kommunikation</w:t>
            </w:r>
          </w:p>
          <w:p w:rsidR="00EE37BC" w:rsidRDefault="00EE37BC" w:rsidP="00EE37BC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246C79" w:rsidRPr="00246C79" w:rsidRDefault="00246C79" w:rsidP="00845D94">
            <w:pPr>
              <w:spacing w:before="120"/>
            </w:pPr>
          </w:p>
        </w:tc>
        <w:tc>
          <w:tcPr>
            <w:tcW w:w="5386" w:type="dxa"/>
          </w:tcPr>
          <w:p w:rsidR="007610AA" w:rsidRDefault="007610AA" w:rsidP="00A31645">
            <w:r>
              <w:t>Nyhedsbrev ud inden efterårsferien (omtale af bl.a. kongres, ferie, evalueringsmødet d. 16. sep.</w:t>
            </w:r>
            <w:r w:rsidR="00984966">
              <w:t>, ny kandidat til HST samt</w:t>
            </w:r>
            <w:r>
              <w:t xml:space="preserve"> løntjek)</w:t>
            </w:r>
          </w:p>
          <w:p w:rsidR="008E1CC3" w:rsidRPr="0036518D" w:rsidRDefault="008E1CC3" w:rsidP="00A31645"/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056FD8" w:rsidP="00AF2864">
            <w:pPr>
              <w:pStyle w:val="Dagspunkt"/>
            </w:pPr>
            <w:r>
              <w:t>9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Siden sidst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Andre</w:t>
            </w:r>
          </w:p>
          <w:p w:rsidR="00813777" w:rsidRPr="00E145E6" w:rsidRDefault="00813777" w:rsidP="00EE37BC">
            <w:pPr>
              <w:spacing w:before="120"/>
            </w:pPr>
          </w:p>
        </w:tc>
        <w:tc>
          <w:tcPr>
            <w:tcW w:w="5386" w:type="dxa"/>
          </w:tcPr>
          <w:p w:rsidR="007610AA" w:rsidRDefault="007610AA" w:rsidP="007610A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9C0D73" w:rsidRPr="007610AA" w:rsidRDefault="00536F9B" w:rsidP="007610A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Intro-kursus for nyvalgte </w:t>
            </w:r>
            <w:r w:rsidR="009C0D73">
              <w:rPr>
                <w:rFonts w:ascii="Times New Roman" w:hAnsi="Times New Roman"/>
                <w:sz w:val="24"/>
                <w:szCs w:val="24"/>
              </w:rPr>
              <w:t>AMR ‘</w:t>
            </w:r>
            <w:proofErr w:type="gramStart"/>
            <w:r w:rsidR="009C0D73">
              <w:rPr>
                <w:rFonts w:ascii="Times New Roman" w:hAnsi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(KMV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0D73" w:rsidRPr="007610AA" w:rsidRDefault="00536F9B" w:rsidP="007610A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Kursus vedr. kommunale budgetter</w:t>
            </w:r>
          </w:p>
          <w:p w:rsidR="009C0D73" w:rsidRPr="007610AA" w:rsidRDefault="00536F9B" w:rsidP="007610A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Kopimaskine </w:t>
            </w:r>
            <w:r w:rsidR="007610AA">
              <w:rPr>
                <w:rFonts w:ascii="Times New Roman" w:hAnsi="Times New Roman"/>
                <w:sz w:val="24"/>
                <w:szCs w:val="24"/>
              </w:rPr>
              <w:t>ind</w:t>
            </w:r>
            <w:r>
              <w:rPr>
                <w:rFonts w:ascii="Times New Roman" w:hAnsi="Times New Roman"/>
                <w:sz w:val="24"/>
                <w:szCs w:val="24"/>
              </w:rPr>
              <w:t>købt</w:t>
            </w:r>
          </w:p>
          <w:p w:rsidR="007610AA" w:rsidRDefault="007610AA" w:rsidP="007610A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Varslet b</w:t>
            </w:r>
            <w:r w:rsidR="008E1CC3">
              <w:rPr>
                <w:rFonts w:ascii="Times New Roman" w:hAnsi="Times New Roman"/>
                <w:sz w:val="24"/>
                <w:szCs w:val="24"/>
              </w:rPr>
              <w:t>esøg af 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(kredskontoret)</w:t>
            </w:r>
          </w:p>
          <w:p w:rsidR="008E1CC3" w:rsidRPr="007610AA" w:rsidRDefault="008E1CC3" w:rsidP="007610A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0AA">
              <w:rPr>
                <w:rFonts w:ascii="Times New Roman" w:hAnsi="Times New Roman"/>
                <w:sz w:val="24"/>
                <w:szCs w:val="24"/>
              </w:rPr>
              <w:t>Før-m</w:t>
            </w:r>
            <w:r w:rsidR="00DD68DF">
              <w:rPr>
                <w:rFonts w:ascii="Times New Roman" w:hAnsi="Times New Roman"/>
                <w:sz w:val="24"/>
                <w:szCs w:val="24"/>
              </w:rPr>
              <w:t>odul-møder for nyvalgte TR’er</w:t>
            </w:r>
          </w:p>
          <w:p w:rsidR="007610AA" w:rsidRDefault="007610AA" w:rsidP="007610A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4966" w:rsidRDefault="007610AA" w:rsidP="007610A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  <w:p w:rsidR="009C0D73" w:rsidRDefault="00984966" w:rsidP="007610A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Budgetrapport: Halvårsrapporten viser bl.a., at vi har flere medlemmer</w:t>
            </w:r>
            <w:r w:rsidR="009C0D73">
              <w:rPr>
                <w:rFonts w:ascii="Times New Roman" w:hAnsi="Times New Roman"/>
                <w:sz w:val="24"/>
                <w:szCs w:val="24"/>
              </w:rPr>
              <w:t xml:space="preserve"> end budgetteret med.</w:t>
            </w:r>
          </w:p>
          <w:p w:rsidR="00984966" w:rsidRDefault="00984966" w:rsidP="007610AA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F2A9B" w:rsidRDefault="00984966" w:rsidP="0098496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  <w:p w:rsidR="00984966" w:rsidRPr="007610AA" w:rsidRDefault="00984966" w:rsidP="0098496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E-booking af samtaler. Vi vender det med konsulenterne.</w:t>
            </w:r>
          </w:p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056FD8" w:rsidP="00D10EEE">
            <w:pPr>
              <w:pStyle w:val="Dagspunkt"/>
            </w:pPr>
            <w:r>
              <w:t>10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813777" w:rsidRPr="00545C72" w:rsidRDefault="00EE37BC" w:rsidP="004B31F6">
            <w:pPr>
              <w:pStyle w:val="dagsorden"/>
            </w:pPr>
            <w:r>
              <w:t>Evt.</w:t>
            </w:r>
          </w:p>
        </w:tc>
        <w:tc>
          <w:tcPr>
            <w:tcW w:w="5386" w:type="dxa"/>
          </w:tcPr>
          <w:p w:rsidR="00384785" w:rsidRPr="00384785" w:rsidRDefault="00CF2A9B" w:rsidP="00FB2F6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Intet til ref.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1" w:rsidRDefault="004506D1">
      <w:r>
        <w:separator/>
      </w:r>
    </w:p>
  </w:endnote>
  <w:endnote w:type="continuationSeparator" w:id="0">
    <w:p w:rsidR="004506D1" w:rsidRDefault="0045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EE" w:rsidRDefault="00D10EEE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1" w:rsidRDefault="004506D1">
      <w:r>
        <w:separator/>
      </w:r>
    </w:p>
  </w:footnote>
  <w:footnote w:type="continuationSeparator" w:id="0">
    <w:p w:rsidR="004506D1" w:rsidRDefault="0045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1A3"/>
    <w:multiLevelType w:val="hybridMultilevel"/>
    <w:tmpl w:val="5748E58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A546B2"/>
    <w:multiLevelType w:val="hybridMultilevel"/>
    <w:tmpl w:val="1CDCAABE"/>
    <w:lvl w:ilvl="0" w:tplc="2B70D5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217E5"/>
    <w:multiLevelType w:val="hybridMultilevel"/>
    <w:tmpl w:val="77509D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E0B9B"/>
    <w:multiLevelType w:val="hybridMultilevel"/>
    <w:tmpl w:val="F886EC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1AFB"/>
    <w:rsid w:val="00047439"/>
    <w:rsid w:val="0005195C"/>
    <w:rsid w:val="0005481E"/>
    <w:rsid w:val="00056FD8"/>
    <w:rsid w:val="00062584"/>
    <w:rsid w:val="00067B22"/>
    <w:rsid w:val="0007611F"/>
    <w:rsid w:val="00076224"/>
    <w:rsid w:val="000762B2"/>
    <w:rsid w:val="00076F6A"/>
    <w:rsid w:val="0008565A"/>
    <w:rsid w:val="000A02D2"/>
    <w:rsid w:val="000A03B7"/>
    <w:rsid w:val="000C21CA"/>
    <w:rsid w:val="000C7A41"/>
    <w:rsid w:val="000D4666"/>
    <w:rsid w:val="000D6394"/>
    <w:rsid w:val="000E207D"/>
    <w:rsid w:val="000F11D1"/>
    <w:rsid w:val="000F68E6"/>
    <w:rsid w:val="00101B02"/>
    <w:rsid w:val="00101C60"/>
    <w:rsid w:val="00101EE2"/>
    <w:rsid w:val="00103081"/>
    <w:rsid w:val="001116C1"/>
    <w:rsid w:val="0011550F"/>
    <w:rsid w:val="00125E14"/>
    <w:rsid w:val="00134E28"/>
    <w:rsid w:val="00136AC3"/>
    <w:rsid w:val="0015432B"/>
    <w:rsid w:val="00157C57"/>
    <w:rsid w:val="001604D3"/>
    <w:rsid w:val="00160F06"/>
    <w:rsid w:val="00170F5C"/>
    <w:rsid w:val="00177F88"/>
    <w:rsid w:val="00183512"/>
    <w:rsid w:val="00184BD0"/>
    <w:rsid w:val="001915E7"/>
    <w:rsid w:val="00196C0E"/>
    <w:rsid w:val="001A0A2F"/>
    <w:rsid w:val="001A1237"/>
    <w:rsid w:val="001A5D46"/>
    <w:rsid w:val="001B6721"/>
    <w:rsid w:val="001C2233"/>
    <w:rsid w:val="001C7446"/>
    <w:rsid w:val="001D0411"/>
    <w:rsid w:val="001D656D"/>
    <w:rsid w:val="001D7666"/>
    <w:rsid w:val="001D7775"/>
    <w:rsid w:val="001E30B5"/>
    <w:rsid w:val="001E33F5"/>
    <w:rsid w:val="001E701C"/>
    <w:rsid w:val="00221FC2"/>
    <w:rsid w:val="00222E29"/>
    <w:rsid w:val="00237110"/>
    <w:rsid w:val="00245DD7"/>
    <w:rsid w:val="00246A55"/>
    <w:rsid w:val="00246C79"/>
    <w:rsid w:val="002523EE"/>
    <w:rsid w:val="0025360E"/>
    <w:rsid w:val="00264FE7"/>
    <w:rsid w:val="00265677"/>
    <w:rsid w:val="00274ECF"/>
    <w:rsid w:val="00275DD7"/>
    <w:rsid w:val="00283C2E"/>
    <w:rsid w:val="00284876"/>
    <w:rsid w:val="00284A35"/>
    <w:rsid w:val="00295FBC"/>
    <w:rsid w:val="00296CE4"/>
    <w:rsid w:val="002A11BB"/>
    <w:rsid w:val="002A7206"/>
    <w:rsid w:val="002B1424"/>
    <w:rsid w:val="002B14A2"/>
    <w:rsid w:val="002C097D"/>
    <w:rsid w:val="002C258A"/>
    <w:rsid w:val="002C474A"/>
    <w:rsid w:val="002C47D0"/>
    <w:rsid w:val="002C4BEF"/>
    <w:rsid w:val="002C51BB"/>
    <w:rsid w:val="002D1E7D"/>
    <w:rsid w:val="002D25F4"/>
    <w:rsid w:val="002D7482"/>
    <w:rsid w:val="002E639E"/>
    <w:rsid w:val="002F1294"/>
    <w:rsid w:val="002F1E83"/>
    <w:rsid w:val="00305A35"/>
    <w:rsid w:val="00310196"/>
    <w:rsid w:val="00310ED7"/>
    <w:rsid w:val="003121E1"/>
    <w:rsid w:val="00313566"/>
    <w:rsid w:val="0032644C"/>
    <w:rsid w:val="00334528"/>
    <w:rsid w:val="00334A7B"/>
    <w:rsid w:val="00341113"/>
    <w:rsid w:val="0034761F"/>
    <w:rsid w:val="00351BE2"/>
    <w:rsid w:val="0035225D"/>
    <w:rsid w:val="00355300"/>
    <w:rsid w:val="003564A4"/>
    <w:rsid w:val="00357044"/>
    <w:rsid w:val="00357329"/>
    <w:rsid w:val="003575E5"/>
    <w:rsid w:val="00367917"/>
    <w:rsid w:val="00367A0F"/>
    <w:rsid w:val="0037468D"/>
    <w:rsid w:val="00380F4C"/>
    <w:rsid w:val="00384785"/>
    <w:rsid w:val="0038544F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3D4065"/>
    <w:rsid w:val="003E5A94"/>
    <w:rsid w:val="00400295"/>
    <w:rsid w:val="00400CF5"/>
    <w:rsid w:val="00401EC9"/>
    <w:rsid w:val="00402FC4"/>
    <w:rsid w:val="00404558"/>
    <w:rsid w:val="0041718E"/>
    <w:rsid w:val="004201BC"/>
    <w:rsid w:val="00425E55"/>
    <w:rsid w:val="004413D0"/>
    <w:rsid w:val="00444C49"/>
    <w:rsid w:val="004506D1"/>
    <w:rsid w:val="00456D4F"/>
    <w:rsid w:val="00461A63"/>
    <w:rsid w:val="00470BA3"/>
    <w:rsid w:val="00470FF3"/>
    <w:rsid w:val="00474025"/>
    <w:rsid w:val="00477D06"/>
    <w:rsid w:val="0048143C"/>
    <w:rsid w:val="00484936"/>
    <w:rsid w:val="00487DAA"/>
    <w:rsid w:val="0049342F"/>
    <w:rsid w:val="004951CA"/>
    <w:rsid w:val="004976E1"/>
    <w:rsid w:val="004A153D"/>
    <w:rsid w:val="004A2612"/>
    <w:rsid w:val="004B0986"/>
    <w:rsid w:val="004B0C75"/>
    <w:rsid w:val="004B31F6"/>
    <w:rsid w:val="004B328C"/>
    <w:rsid w:val="004B5A05"/>
    <w:rsid w:val="004C20B5"/>
    <w:rsid w:val="004D1351"/>
    <w:rsid w:val="004D1B14"/>
    <w:rsid w:val="004E14C6"/>
    <w:rsid w:val="004E6347"/>
    <w:rsid w:val="004F238C"/>
    <w:rsid w:val="004F7C6E"/>
    <w:rsid w:val="00504E31"/>
    <w:rsid w:val="00507334"/>
    <w:rsid w:val="00517C7A"/>
    <w:rsid w:val="00536F9B"/>
    <w:rsid w:val="005447C9"/>
    <w:rsid w:val="00550F00"/>
    <w:rsid w:val="00556B54"/>
    <w:rsid w:val="005666B5"/>
    <w:rsid w:val="005668F0"/>
    <w:rsid w:val="00570351"/>
    <w:rsid w:val="00570682"/>
    <w:rsid w:val="00571E28"/>
    <w:rsid w:val="00577219"/>
    <w:rsid w:val="005876CA"/>
    <w:rsid w:val="00590E4C"/>
    <w:rsid w:val="00592871"/>
    <w:rsid w:val="005928AD"/>
    <w:rsid w:val="00596718"/>
    <w:rsid w:val="005A00AB"/>
    <w:rsid w:val="005A1ADE"/>
    <w:rsid w:val="005A4987"/>
    <w:rsid w:val="005B083F"/>
    <w:rsid w:val="005B11AF"/>
    <w:rsid w:val="005D4EC2"/>
    <w:rsid w:val="005E3EC5"/>
    <w:rsid w:val="005E4815"/>
    <w:rsid w:val="005E7DA1"/>
    <w:rsid w:val="00601C9F"/>
    <w:rsid w:val="00603B17"/>
    <w:rsid w:val="006047B5"/>
    <w:rsid w:val="00612103"/>
    <w:rsid w:val="00624A72"/>
    <w:rsid w:val="00624F13"/>
    <w:rsid w:val="00625CC8"/>
    <w:rsid w:val="00630D3E"/>
    <w:rsid w:val="00631E6F"/>
    <w:rsid w:val="00636042"/>
    <w:rsid w:val="00640CDD"/>
    <w:rsid w:val="00644776"/>
    <w:rsid w:val="006470A1"/>
    <w:rsid w:val="006604DB"/>
    <w:rsid w:val="0066292E"/>
    <w:rsid w:val="006672AC"/>
    <w:rsid w:val="00681F42"/>
    <w:rsid w:val="00691919"/>
    <w:rsid w:val="00694F69"/>
    <w:rsid w:val="006A668B"/>
    <w:rsid w:val="006A69B9"/>
    <w:rsid w:val="006B562E"/>
    <w:rsid w:val="006C09BD"/>
    <w:rsid w:val="00700770"/>
    <w:rsid w:val="00706FD6"/>
    <w:rsid w:val="00707853"/>
    <w:rsid w:val="00710CB6"/>
    <w:rsid w:val="00713E8C"/>
    <w:rsid w:val="00722099"/>
    <w:rsid w:val="00736483"/>
    <w:rsid w:val="00746C19"/>
    <w:rsid w:val="00747D47"/>
    <w:rsid w:val="00750B67"/>
    <w:rsid w:val="007610AA"/>
    <w:rsid w:val="0076180F"/>
    <w:rsid w:val="0076466C"/>
    <w:rsid w:val="00764BA2"/>
    <w:rsid w:val="0077109F"/>
    <w:rsid w:val="00772631"/>
    <w:rsid w:val="007847D0"/>
    <w:rsid w:val="0078566C"/>
    <w:rsid w:val="0078700C"/>
    <w:rsid w:val="00787F73"/>
    <w:rsid w:val="00794DBC"/>
    <w:rsid w:val="007A079D"/>
    <w:rsid w:val="007A4780"/>
    <w:rsid w:val="007A5009"/>
    <w:rsid w:val="007A6AA7"/>
    <w:rsid w:val="007A7592"/>
    <w:rsid w:val="007C257A"/>
    <w:rsid w:val="007C3495"/>
    <w:rsid w:val="007D3FDD"/>
    <w:rsid w:val="007D4FDF"/>
    <w:rsid w:val="007D6234"/>
    <w:rsid w:val="007D7C9C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E24"/>
    <w:rsid w:val="008405D7"/>
    <w:rsid w:val="0084214B"/>
    <w:rsid w:val="00842F67"/>
    <w:rsid w:val="00845D94"/>
    <w:rsid w:val="00845F18"/>
    <w:rsid w:val="00846421"/>
    <w:rsid w:val="00846C98"/>
    <w:rsid w:val="0084746F"/>
    <w:rsid w:val="008544E4"/>
    <w:rsid w:val="0086066D"/>
    <w:rsid w:val="0086278C"/>
    <w:rsid w:val="00866E18"/>
    <w:rsid w:val="008730F9"/>
    <w:rsid w:val="00873F61"/>
    <w:rsid w:val="008751D7"/>
    <w:rsid w:val="0088726E"/>
    <w:rsid w:val="00891F04"/>
    <w:rsid w:val="008A43F6"/>
    <w:rsid w:val="008B0AAB"/>
    <w:rsid w:val="008B44F8"/>
    <w:rsid w:val="008C0F86"/>
    <w:rsid w:val="008C65B1"/>
    <w:rsid w:val="008D3634"/>
    <w:rsid w:val="008D4502"/>
    <w:rsid w:val="008E065B"/>
    <w:rsid w:val="008E0DB5"/>
    <w:rsid w:val="008E1CC3"/>
    <w:rsid w:val="008E31A1"/>
    <w:rsid w:val="008E38CD"/>
    <w:rsid w:val="008E5987"/>
    <w:rsid w:val="00906E46"/>
    <w:rsid w:val="00912666"/>
    <w:rsid w:val="0091624C"/>
    <w:rsid w:val="009264AD"/>
    <w:rsid w:val="0093457D"/>
    <w:rsid w:val="00936EBF"/>
    <w:rsid w:val="00937580"/>
    <w:rsid w:val="00940AEC"/>
    <w:rsid w:val="00945344"/>
    <w:rsid w:val="00945A5F"/>
    <w:rsid w:val="009522DF"/>
    <w:rsid w:val="0095556F"/>
    <w:rsid w:val="00965B0C"/>
    <w:rsid w:val="0097084E"/>
    <w:rsid w:val="009814E0"/>
    <w:rsid w:val="00983B35"/>
    <w:rsid w:val="00984966"/>
    <w:rsid w:val="00985970"/>
    <w:rsid w:val="00991FC2"/>
    <w:rsid w:val="00994055"/>
    <w:rsid w:val="00994773"/>
    <w:rsid w:val="00997299"/>
    <w:rsid w:val="009A34FD"/>
    <w:rsid w:val="009B0897"/>
    <w:rsid w:val="009B1BF0"/>
    <w:rsid w:val="009B3419"/>
    <w:rsid w:val="009B4D6E"/>
    <w:rsid w:val="009C0D73"/>
    <w:rsid w:val="009E2A42"/>
    <w:rsid w:val="009E4BC3"/>
    <w:rsid w:val="009F639A"/>
    <w:rsid w:val="009F70AB"/>
    <w:rsid w:val="00A001CB"/>
    <w:rsid w:val="00A004AB"/>
    <w:rsid w:val="00A01277"/>
    <w:rsid w:val="00A02EB3"/>
    <w:rsid w:val="00A03C69"/>
    <w:rsid w:val="00A041A5"/>
    <w:rsid w:val="00A04B7C"/>
    <w:rsid w:val="00A067BD"/>
    <w:rsid w:val="00A06F67"/>
    <w:rsid w:val="00A10636"/>
    <w:rsid w:val="00A31645"/>
    <w:rsid w:val="00A35866"/>
    <w:rsid w:val="00A369EF"/>
    <w:rsid w:val="00A47D47"/>
    <w:rsid w:val="00A52327"/>
    <w:rsid w:val="00A734A9"/>
    <w:rsid w:val="00A75317"/>
    <w:rsid w:val="00A77BAF"/>
    <w:rsid w:val="00A868FB"/>
    <w:rsid w:val="00A92B5A"/>
    <w:rsid w:val="00A94904"/>
    <w:rsid w:val="00A96746"/>
    <w:rsid w:val="00AA4593"/>
    <w:rsid w:val="00AB211C"/>
    <w:rsid w:val="00AB2B5C"/>
    <w:rsid w:val="00AC42D9"/>
    <w:rsid w:val="00AD3F85"/>
    <w:rsid w:val="00AD616E"/>
    <w:rsid w:val="00AE1C08"/>
    <w:rsid w:val="00AF2864"/>
    <w:rsid w:val="00AF2D1D"/>
    <w:rsid w:val="00B0146F"/>
    <w:rsid w:val="00B017AA"/>
    <w:rsid w:val="00B041C8"/>
    <w:rsid w:val="00B0712E"/>
    <w:rsid w:val="00B32BBB"/>
    <w:rsid w:val="00B35114"/>
    <w:rsid w:val="00B47DA1"/>
    <w:rsid w:val="00B50435"/>
    <w:rsid w:val="00B50436"/>
    <w:rsid w:val="00B63CF1"/>
    <w:rsid w:val="00B66331"/>
    <w:rsid w:val="00B666FA"/>
    <w:rsid w:val="00B74B45"/>
    <w:rsid w:val="00B91ACA"/>
    <w:rsid w:val="00B9459B"/>
    <w:rsid w:val="00B94847"/>
    <w:rsid w:val="00B95607"/>
    <w:rsid w:val="00B96C43"/>
    <w:rsid w:val="00BA007E"/>
    <w:rsid w:val="00BB35DD"/>
    <w:rsid w:val="00BC1109"/>
    <w:rsid w:val="00BC145A"/>
    <w:rsid w:val="00BC1DF0"/>
    <w:rsid w:val="00BD711C"/>
    <w:rsid w:val="00BE1CFA"/>
    <w:rsid w:val="00BE654E"/>
    <w:rsid w:val="00BF16A3"/>
    <w:rsid w:val="00BF2824"/>
    <w:rsid w:val="00C047BB"/>
    <w:rsid w:val="00C07ED3"/>
    <w:rsid w:val="00C21790"/>
    <w:rsid w:val="00C252E8"/>
    <w:rsid w:val="00C255CB"/>
    <w:rsid w:val="00C31A1C"/>
    <w:rsid w:val="00C60A88"/>
    <w:rsid w:val="00C64D72"/>
    <w:rsid w:val="00C729D6"/>
    <w:rsid w:val="00C76417"/>
    <w:rsid w:val="00C875F0"/>
    <w:rsid w:val="00CA2E3B"/>
    <w:rsid w:val="00CA4E9A"/>
    <w:rsid w:val="00CB1191"/>
    <w:rsid w:val="00CB2A28"/>
    <w:rsid w:val="00CB4CD5"/>
    <w:rsid w:val="00CC0924"/>
    <w:rsid w:val="00CE77A4"/>
    <w:rsid w:val="00CF2A9B"/>
    <w:rsid w:val="00D10EEE"/>
    <w:rsid w:val="00D27FBD"/>
    <w:rsid w:val="00D416AC"/>
    <w:rsid w:val="00D50245"/>
    <w:rsid w:val="00D5489C"/>
    <w:rsid w:val="00D57AA4"/>
    <w:rsid w:val="00D620E7"/>
    <w:rsid w:val="00D62DD4"/>
    <w:rsid w:val="00D658C5"/>
    <w:rsid w:val="00D66DFE"/>
    <w:rsid w:val="00D6705A"/>
    <w:rsid w:val="00D714C1"/>
    <w:rsid w:val="00D72ADF"/>
    <w:rsid w:val="00D72E65"/>
    <w:rsid w:val="00D845C9"/>
    <w:rsid w:val="00D87D5A"/>
    <w:rsid w:val="00D91CAE"/>
    <w:rsid w:val="00D93D9D"/>
    <w:rsid w:val="00D94AA7"/>
    <w:rsid w:val="00DA4F38"/>
    <w:rsid w:val="00DB3114"/>
    <w:rsid w:val="00DB5E56"/>
    <w:rsid w:val="00DB5EF7"/>
    <w:rsid w:val="00DC653A"/>
    <w:rsid w:val="00DD68DF"/>
    <w:rsid w:val="00DE5C7B"/>
    <w:rsid w:val="00DE5D0B"/>
    <w:rsid w:val="00DE604E"/>
    <w:rsid w:val="00DE7398"/>
    <w:rsid w:val="00DF02D2"/>
    <w:rsid w:val="00DF1FCC"/>
    <w:rsid w:val="00DF3200"/>
    <w:rsid w:val="00E02D5A"/>
    <w:rsid w:val="00E05C40"/>
    <w:rsid w:val="00E145E6"/>
    <w:rsid w:val="00E15875"/>
    <w:rsid w:val="00E16D2B"/>
    <w:rsid w:val="00E400AD"/>
    <w:rsid w:val="00E500F0"/>
    <w:rsid w:val="00E51819"/>
    <w:rsid w:val="00E55D1F"/>
    <w:rsid w:val="00E66C8B"/>
    <w:rsid w:val="00E82495"/>
    <w:rsid w:val="00E82874"/>
    <w:rsid w:val="00E82CDE"/>
    <w:rsid w:val="00E853A9"/>
    <w:rsid w:val="00E85DEF"/>
    <w:rsid w:val="00E96814"/>
    <w:rsid w:val="00EA344C"/>
    <w:rsid w:val="00EA6EDB"/>
    <w:rsid w:val="00EA7CF9"/>
    <w:rsid w:val="00EC09E2"/>
    <w:rsid w:val="00EC0BF9"/>
    <w:rsid w:val="00ED6D2D"/>
    <w:rsid w:val="00EE37BC"/>
    <w:rsid w:val="00EF5511"/>
    <w:rsid w:val="00F0349E"/>
    <w:rsid w:val="00F03778"/>
    <w:rsid w:val="00F044DC"/>
    <w:rsid w:val="00F11958"/>
    <w:rsid w:val="00F14CE9"/>
    <w:rsid w:val="00F154AF"/>
    <w:rsid w:val="00F22739"/>
    <w:rsid w:val="00F227FB"/>
    <w:rsid w:val="00F24E48"/>
    <w:rsid w:val="00F27DAC"/>
    <w:rsid w:val="00F3058A"/>
    <w:rsid w:val="00F464C3"/>
    <w:rsid w:val="00F54F23"/>
    <w:rsid w:val="00F75F25"/>
    <w:rsid w:val="00F8307E"/>
    <w:rsid w:val="00F84146"/>
    <w:rsid w:val="00F91F78"/>
    <w:rsid w:val="00F9346F"/>
    <w:rsid w:val="00F965D5"/>
    <w:rsid w:val="00FB2F66"/>
    <w:rsid w:val="00FC0D0E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mmune.viborg.dk/Politik/Dagsordener-og-referater/Dagsordner-og-referater-fra-byraad-udvalg-raad-naevn/Boerne-og-Ungdomsudvalget/2015/9/01092015201509011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s://intranet.viborg.dk/Tvaergaaende/MED-og-samarbejde/HOVED-MED/Dagsordener-og-referater-2015/HovedMED-2015-2-halvaar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mmune.viborg.dk/Politik/Dagsordener-og-referater/Dagsordner-og-referater-fra-byraad-udvalg-raad-naevn/Boerne-og-Ungdomsudvalget/2015/9/290920152015092912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3102-106C-43DB-B9F1-D80AE234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4</Pages>
  <Words>968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2015-09-24T08:36:00Z</cp:lastPrinted>
  <dcterms:created xsi:type="dcterms:W3CDTF">2015-10-05T08:17:00Z</dcterms:created>
  <dcterms:modified xsi:type="dcterms:W3CDTF">2015-10-05T08:17:00Z</dcterms:modified>
</cp:coreProperties>
</file>