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5E30B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3086C2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03160F">
              <w:rPr>
                <w:b/>
                <w:color w:val="C00000"/>
                <w:sz w:val="40"/>
              </w:rPr>
            </w:r>
            <w:r w:rsidR="0003160F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D416AC">
              <w:rPr>
                <w:i/>
              </w:rPr>
              <w:t>28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januar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P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76224" w:rsidRDefault="00DE40E9" w:rsidP="00D416AC">
            <w:r>
              <w:t>Udvalgte pu</w:t>
            </w:r>
            <w:r w:rsidR="00CF28CF">
              <w:t>nkter fra B&amp;U-referatet drøftet – herunder ungdomsuddannelsernes</w:t>
            </w:r>
            <w:r w:rsidR="007B64A5">
              <w:t xml:space="preserve"> udmærkede</w:t>
            </w:r>
            <w:r w:rsidR="00CF28CF">
              <w:t xml:space="preserve"> tilbud til talenter i 8. og 9. kl.</w:t>
            </w:r>
          </w:p>
          <w:p w:rsidR="006D4F21" w:rsidRDefault="006D4F21" w:rsidP="00D416AC"/>
          <w:p w:rsidR="00E326AB" w:rsidRDefault="00DE40E9" w:rsidP="00D416AC">
            <w:r>
              <w:t>Hoved-</w:t>
            </w:r>
            <w:r w:rsidR="007B64A5">
              <w:t>MED: Opmærksomhed på sygefravær.</w:t>
            </w:r>
          </w:p>
          <w:p w:rsidR="006D4F21" w:rsidRDefault="006D4F21" w:rsidP="00D416AC"/>
          <w:p w:rsidR="006D4F21" w:rsidRDefault="006D4F21" w:rsidP="00D416AC">
            <w:r>
              <w:t xml:space="preserve">Skole-MED: </w:t>
            </w:r>
          </w:p>
          <w:p w:rsidR="006D4F21" w:rsidRPr="006D4F21" w:rsidRDefault="006D4F21" w:rsidP="006D4F2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F21">
              <w:rPr>
                <w:rFonts w:ascii="Times New Roman" w:hAnsi="Times New Roman"/>
                <w:sz w:val="24"/>
                <w:szCs w:val="24"/>
              </w:rPr>
              <w:t>Sygefraværet er stigende –</w:t>
            </w:r>
            <w:r w:rsidR="003A6255">
              <w:rPr>
                <w:rFonts w:ascii="Times New Roman" w:hAnsi="Times New Roman"/>
                <w:sz w:val="24"/>
                <w:szCs w:val="24"/>
              </w:rPr>
              <w:t xml:space="preserve"> især langtids</w:t>
            </w:r>
            <w:r w:rsidR="00D213D1">
              <w:rPr>
                <w:rFonts w:ascii="Times New Roman" w:hAnsi="Times New Roman"/>
                <w:sz w:val="24"/>
                <w:szCs w:val="24"/>
              </w:rPr>
              <w:t>syge</w:t>
            </w:r>
            <w:r w:rsidR="003A6255">
              <w:rPr>
                <w:rFonts w:ascii="Times New Roman" w:hAnsi="Times New Roman"/>
                <w:sz w:val="24"/>
                <w:szCs w:val="24"/>
              </w:rPr>
              <w:t>fraværet</w:t>
            </w:r>
            <w:r w:rsidRPr="006D4F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6255">
              <w:rPr>
                <w:rFonts w:ascii="Times New Roman" w:hAnsi="Times New Roman"/>
                <w:sz w:val="24"/>
                <w:szCs w:val="24"/>
              </w:rPr>
              <w:t>Sygefraværet følges nøj</w:t>
            </w:r>
            <w:r w:rsidR="007B64A5">
              <w:rPr>
                <w:rFonts w:ascii="Times New Roman" w:hAnsi="Times New Roman"/>
                <w:sz w:val="24"/>
                <w:szCs w:val="24"/>
              </w:rPr>
              <w:t>e</w:t>
            </w:r>
            <w:r w:rsidR="003A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4A5">
              <w:rPr>
                <w:rFonts w:ascii="Times New Roman" w:hAnsi="Times New Roman"/>
                <w:sz w:val="24"/>
                <w:szCs w:val="24"/>
              </w:rPr>
              <w:t xml:space="preserve">- også af Forvaltningen. </w:t>
            </w:r>
            <w:r w:rsidRPr="006D4F21">
              <w:rPr>
                <w:rFonts w:ascii="Times New Roman" w:hAnsi="Times New Roman"/>
                <w:sz w:val="24"/>
                <w:szCs w:val="24"/>
              </w:rPr>
              <w:t>Skole-MED opfordrer til at Lokal-MED inviterer kommunens sygefraværskonsulenter</w:t>
            </w:r>
            <w:r w:rsidR="0088401B">
              <w:rPr>
                <w:rFonts w:ascii="Times New Roman" w:hAnsi="Times New Roman"/>
                <w:sz w:val="24"/>
                <w:szCs w:val="24"/>
              </w:rPr>
              <w:t>, Kirsten Povlsen og Henning Skovbo</w:t>
            </w:r>
            <w:r w:rsidRPr="006D4F21">
              <w:rPr>
                <w:rFonts w:ascii="Times New Roman" w:hAnsi="Times New Roman"/>
                <w:sz w:val="24"/>
                <w:szCs w:val="24"/>
              </w:rPr>
              <w:t xml:space="preserve"> ud efter behov.</w:t>
            </w:r>
          </w:p>
          <w:p w:rsidR="006D4F21" w:rsidRPr="006D4F21" w:rsidRDefault="003A6255" w:rsidP="006D4F2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Skole-MED o</w:t>
            </w:r>
            <w:r w:rsidR="006D4F21" w:rsidRPr="006D4F21">
              <w:rPr>
                <w:rFonts w:ascii="Times New Roman" w:hAnsi="Times New Roman"/>
                <w:sz w:val="24"/>
                <w:szCs w:val="24"/>
              </w:rPr>
              <w:t>pfordrer til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D4F21" w:rsidRPr="006D4F21">
              <w:rPr>
                <w:rFonts w:ascii="Times New Roman" w:hAnsi="Times New Roman"/>
                <w:sz w:val="24"/>
                <w:szCs w:val="24"/>
              </w:rPr>
              <w:t xml:space="preserve"> at ALLE Lokal-MED melder ind på den nye MED-</w:t>
            </w:r>
            <w:r w:rsidR="00552BD1">
              <w:rPr>
                <w:rFonts w:ascii="Times New Roman" w:hAnsi="Times New Roman"/>
                <w:sz w:val="24"/>
                <w:szCs w:val="24"/>
              </w:rPr>
              <w:t>uddannelse, som får mange roser – både fra leder- og medarbejder side.</w:t>
            </w:r>
          </w:p>
          <w:p w:rsidR="006D4F21" w:rsidRPr="000B2AEC" w:rsidRDefault="006D4F21" w:rsidP="006D4F21">
            <w:pPr>
              <w:pStyle w:val="Listeafsnit"/>
              <w:numPr>
                <w:ilvl w:val="0"/>
                <w:numId w:val="6"/>
              </w:numPr>
            </w:pPr>
            <w:r w:rsidRPr="006D4F21">
              <w:rPr>
                <w:rFonts w:ascii="Times New Roman" w:hAnsi="Times New Roman"/>
                <w:sz w:val="24"/>
                <w:szCs w:val="24"/>
              </w:rPr>
              <w:t xml:space="preserve">Forvaltningen laver et udkast til procedure for, hvordan man handler i </w:t>
            </w:r>
            <w:r w:rsidR="00552BD1">
              <w:rPr>
                <w:rFonts w:ascii="Times New Roman" w:hAnsi="Times New Roman"/>
                <w:sz w:val="24"/>
                <w:szCs w:val="24"/>
              </w:rPr>
              <w:t>forbindelse med trusler om vold (fra eksempelvis forældre).</w:t>
            </w:r>
          </w:p>
          <w:p w:rsidR="000B2AEC" w:rsidRPr="008730F9" w:rsidRDefault="000B2AEC" w:rsidP="00552BD1">
            <w:pPr>
              <w:pStyle w:val="Listeafsnit"/>
              <w:numPr>
                <w:ilvl w:val="0"/>
                <w:numId w:val="6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Forflyttelser: Der er nedsat </w:t>
            </w:r>
            <w:r w:rsidR="00552BD1">
              <w:rPr>
                <w:rFonts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arbejdsgruppe ift. proceduren i forbindelse med forflyttelser. Der </w:t>
            </w:r>
            <w:r w:rsidR="00552BD1">
              <w:rPr>
                <w:rFonts w:ascii="Times New Roman" w:hAnsi="Times New Roman"/>
                <w:sz w:val="24"/>
                <w:szCs w:val="24"/>
              </w:rPr>
              <w:t xml:space="preserve">er ikke noget, der tyder på, at der er eller bliver arbejdsmangel for lærere i Viborg kommune, hvorfor der i forbindelse med næste skoleår </w:t>
            </w:r>
            <w:r w:rsidR="0071202D">
              <w:rPr>
                <w:rFonts w:ascii="Times New Roman" w:hAnsi="Times New Roman"/>
                <w:sz w:val="24"/>
                <w:szCs w:val="24"/>
              </w:rPr>
              <w:t xml:space="preserve">med stor sandsynlighed </w:t>
            </w:r>
            <w:r w:rsidR="00552BD1">
              <w:rPr>
                <w:rFonts w:ascii="Times New Roman" w:hAnsi="Times New Roman"/>
                <w:sz w:val="24"/>
                <w:szCs w:val="24"/>
              </w:rPr>
              <w:t>ikke bliver tale 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fyringer</w:t>
            </w:r>
            <w:r w:rsidR="00552BD1">
              <w:rPr>
                <w:rFonts w:ascii="Times New Roman" w:hAnsi="Times New Roman"/>
                <w:sz w:val="24"/>
                <w:szCs w:val="24"/>
              </w:rPr>
              <w:t>, men højst forflyttelser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770" w:rsidRPr="008751D7" w:rsidTr="00BE654E">
        <w:trPr>
          <w:trHeight w:val="1968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B95607" w:rsidRDefault="00787F73" w:rsidP="00A041A5">
            <w:pPr>
              <w:spacing w:before="120"/>
              <w:rPr>
                <w:b/>
                <w:u w:val="single"/>
              </w:rPr>
            </w:pPr>
            <w:r w:rsidRPr="00BE654E">
              <w:rPr>
                <w:b/>
                <w:u w:val="single"/>
              </w:rPr>
              <w:t>Forståelsespapiret</w:t>
            </w:r>
          </w:p>
          <w:p w:rsidR="00681F42" w:rsidRDefault="00D416AC" w:rsidP="00D416AC">
            <w:pPr>
              <w:spacing w:before="120"/>
            </w:pPr>
            <w:r>
              <w:t>Drøftelse af forhandlings-/evalue</w:t>
            </w:r>
            <w:r>
              <w:softHyphen/>
              <w:t>rings</w:t>
            </w:r>
            <w:r>
              <w:softHyphen/>
              <w:t>mødet om</w:t>
            </w:r>
            <w:r w:rsidR="00681F42">
              <w:t xml:space="preserve"> forståelsespapiret </w:t>
            </w:r>
            <w:r>
              <w:t>med forvaltning og S</w:t>
            </w:r>
            <w:r w:rsidR="00681F42" w:rsidRPr="00681F42">
              <w:t>kolelederforeningen d. 27. jan. 2015</w:t>
            </w:r>
            <w:r w:rsidR="00570351">
              <w:t>.</w:t>
            </w:r>
          </w:p>
          <w:p w:rsidR="00D416AC" w:rsidRPr="00681F42" w:rsidRDefault="00D416AC" w:rsidP="00BC37E6">
            <w:pPr>
              <w:spacing w:before="120"/>
            </w:pPr>
            <w:r>
              <w:t xml:space="preserve">I den forbindelse samles der også op </w:t>
            </w:r>
            <w:r>
              <w:lastRenderedPageBreak/>
              <w:t>på synspunkterne fra TR-mødet, så der kan fastlægges et konkret ud</w:t>
            </w:r>
            <w:r>
              <w:softHyphen/>
              <w:t>gangspunkt for de fortsatte drøftelser med forvaltning og Skoleleder</w:t>
            </w:r>
            <w:r>
              <w:softHyphen/>
              <w:t>foreningen.</w:t>
            </w:r>
          </w:p>
        </w:tc>
        <w:tc>
          <w:tcPr>
            <w:tcW w:w="5386" w:type="dxa"/>
          </w:tcPr>
          <w:p w:rsidR="00E860F0" w:rsidRPr="0071202D" w:rsidRDefault="00313ABE" w:rsidP="00B95607">
            <w:pPr>
              <w:rPr>
                <w:szCs w:val="24"/>
              </w:rPr>
            </w:pPr>
            <w:r w:rsidRPr="0071202D">
              <w:rPr>
                <w:szCs w:val="24"/>
              </w:rPr>
              <w:lastRenderedPageBreak/>
              <w:t xml:space="preserve">En længere drøftelse af netop afholdte møde om forståelsespapiret. </w:t>
            </w:r>
          </w:p>
          <w:p w:rsidR="0025360E" w:rsidRPr="0071202D" w:rsidRDefault="00313ABE" w:rsidP="00B95607">
            <w:pPr>
              <w:rPr>
                <w:szCs w:val="24"/>
              </w:rPr>
            </w:pPr>
            <w:r w:rsidRPr="0071202D">
              <w:rPr>
                <w:szCs w:val="24"/>
              </w:rPr>
              <w:t xml:space="preserve">Drøftelsen tages op igen på kommende TR/AMR-møde og fortsættes på kommende </w:t>
            </w:r>
            <w:r w:rsidR="00D213D1" w:rsidRPr="0071202D">
              <w:rPr>
                <w:szCs w:val="24"/>
              </w:rPr>
              <w:t>KS-</w:t>
            </w:r>
            <w:r w:rsidRPr="0071202D">
              <w:rPr>
                <w:szCs w:val="24"/>
              </w:rPr>
              <w:t xml:space="preserve">møder </w:t>
            </w:r>
            <w:r w:rsidR="00D213D1" w:rsidRPr="0071202D">
              <w:rPr>
                <w:szCs w:val="24"/>
              </w:rPr>
              <w:t xml:space="preserve">samt møder </w:t>
            </w:r>
            <w:r w:rsidRPr="0071202D">
              <w:rPr>
                <w:szCs w:val="24"/>
              </w:rPr>
              <w:t xml:space="preserve">med skolechefen og </w:t>
            </w:r>
            <w:r w:rsidR="00D213D1" w:rsidRPr="0071202D">
              <w:rPr>
                <w:szCs w:val="24"/>
              </w:rPr>
              <w:t>de to repræsentanter for skolelederne, Thomas Schmidt (formand) og Christian Maarslet (næstformand).</w:t>
            </w:r>
          </w:p>
          <w:p w:rsidR="00313ABE" w:rsidRPr="0071202D" w:rsidRDefault="00313ABE" w:rsidP="00B95607">
            <w:pPr>
              <w:rPr>
                <w:szCs w:val="24"/>
              </w:rPr>
            </w:pPr>
          </w:p>
          <w:p w:rsidR="00313ABE" w:rsidRPr="0071202D" w:rsidRDefault="00462B9A" w:rsidP="00B95607">
            <w:pPr>
              <w:rPr>
                <w:szCs w:val="24"/>
              </w:rPr>
            </w:pPr>
            <w:r w:rsidRPr="0071202D">
              <w:rPr>
                <w:szCs w:val="24"/>
              </w:rPr>
              <w:lastRenderedPageBreak/>
              <w:t>Synspunkter fra TR-mødet drøftet – herunder bl.a.,</w:t>
            </w:r>
            <w:r w:rsidR="00313ABE" w:rsidRPr="0071202D">
              <w:rPr>
                <w:szCs w:val="24"/>
              </w:rPr>
              <w:t xml:space="preserve"> at </w:t>
            </w:r>
            <w:r w:rsidRPr="0071202D">
              <w:rPr>
                <w:szCs w:val="24"/>
              </w:rPr>
              <w:t>de enkelte team på skolerne</w:t>
            </w:r>
            <w:r w:rsidR="006849AC" w:rsidRPr="0071202D">
              <w:rPr>
                <w:szCs w:val="24"/>
              </w:rPr>
              <w:t xml:space="preserve"> gives mulighed for at prioritere TOPI, når nu det i Viborg kommune er en ”skal”-opgave.</w:t>
            </w:r>
            <w:r w:rsidRPr="0071202D">
              <w:rPr>
                <w:szCs w:val="24"/>
              </w:rPr>
              <w:t xml:space="preserve"> Desuden drøftedes p</w:t>
            </w:r>
            <w:r w:rsidR="00BC37E6" w:rsidRPr="0071202D">
              <w:rPr>
                <w:szCs w:val="24"/>
              </w:rPr>
              <w:t xml:space="preserve">roblematikken omkring </w:t>
            </w:r>
            <w:r w:rsidR="00D213D1" w:rsidRPr="0071202D">
              <w:rPr>
                <w:szCs w:val="24"/>
              </w:rPr>
              <w:t xml:space="preserve">TR’s </w:t>
            </w:r>
            <w:r w:rsidR="00313ABE" w:rsidRPr="0071202D">
              <w:rPr>
                <w:szCs w:val="24"/>
              </w:rPr>
              <w:t>vilkår</w:t>
            </w:r>
            <w:r w:rsidR="006849AC" w:rsidRPr="0071202D">
              <w:rPr>
                <w:szCs w:val="24"/>
              </w:rPr>
              <w:t xml:space="preserve"> (ud over det, der ligger i </w:t>
            </w:r>
            <w:r w:rsidR="0071202D">
              <w:rPr>
                <w:szCs w:val="24"/>
              </w:rPr>
              <w:t>de rammer for TR-arbejdet, der er beskrevet i forståelsespapiret</w:t>
            </w:r>
            <w:r w:rsidR="006849AC" w:rsidRPr="0071202D">
              <w:rPr>
                <w:szCs w:val="24"/>
              </w:rPr>
              <w:t>)</w:t>
            </w:r>
            <w:r w:rsidRPr="0071202D">
              <w:rPr>
                <w:szCs w:val="24"/>
              </w:rPr>
              <w:t>.</w:t>
            </w:r>
            <w:r w:rsidR="006849AC" w:rsidRPr="0071202D">
              <w:rPr>
                <w:szCs w:val="24"/>
              </w:rPr>
              <w:t xml:space="preserve"> </w:t>
            </w:r>
            <w:r w:rsidR="0071202D">
              <w:rPr>
                <w:szCs w:val="24"/>
              </w:rPr>
              <w:t>Problemstillingen b</w:t>
            </w:r>
            <w:r w:rsidR="006849AC" w:rsidRPr="0071202D">
              <w:rPr>
                <w:szCs w:val="24"/>
              </w:rPr>
              <w:t>ringes videre til hovedforeningen.</w:t>
            </w:r>
          </w:p>
          <w:p w:rsidR="00313ABE" w:rsidRPr="008751D7" w:rsidRDefault="00313ABE" w:rsidP="00B95607"/>
        </w:tc>
      </w:tr>
      <w:tr w:rsidR="00787F73" w:rsidRPr="008751D7" w:rsidTr="0097084E">
        <w:trPr>
          <w:trHeight w:val="1163"/>
        </w:trPr>
        <w:tc>
          <w:tcPr>
            <w:tcW w:w="851" w:type="dxa"/>
          </w:tcPr>
          <w:p w:rsidR="00787F73" w:rsidRDefault="00101C60" w:rsidP="006D7AF5">
            <w:pPr>
              <w:pStyle w:val="Dagspunkt"/>
            </w:pPr>
            <w:r>
              <w:lastRenderedPageBreak/>
              <w:t>3.</w:t>
            </w:r>
          </w:p>
        </w:tc>
        <w:tc>
          <w:tcPr>
            <w:tcW w:w="3828" w:type="dxa"/>
          </w:tcPr>
          <w:p w:rsidR="00101C60" w:rsidRPr="00BE654E" w:rsidRDefault="00D416AC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Mødet med BUPL, Skolelederfore</w:t>
            </w:r>
            <w:r>
              <w:rPr>
                <w:b/>
                <w:u w:val="single"/>
              </w:rPr>
              <w:softHyphen/>
              <w:t>ni</w:t>
            </w:r>
            <w:r w:rsidR="00DE40E9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gen og forvaltningen.</w:t>
            </w:r>
          </w:p>
          <w:p w:rsidR="00787F73" w:rsidRDefault="00D416AC" w:rsidP="00D416AC">
            <w:pPr>
              <w:spacing w:before="120"/>
            </w:pPr>
            <w:r>
              <w:t>Orientering om mødet mellem de tre parter, hvor der blev drøftet samar</w:t>
            </w:r>
            <w:r>
              <w:softHyphen/>
              <w:t>bejds</w:t>
            </w:r>
            <w:r>
              <w:softHyphen/>
              <w:t>relationer, gensidige forventning til medarbejdergrup</w:t>
            </w:r>
            <w:r>
              <w:softHyphen/>
              <w:t>pernes fagligheder osv.</w:t>
            </w:r>
          </w:p>
          <w:p w:rsidR="00D416AC" w:rsidRDefault="00D416AC" w:rsidP="00D416AC"/>
        </w:tc>
        <w:tc>
          <w:tcPr>
            <w:tcW w:w="5386" w:type="dxa"/>
          </w:tcPr>
          <w:p w:rsidR="00787F73" w:rsidRPr="004F578F" w:rsidRDefault="002F10FD" w:rsidP="002F10FD">
            <w:pPr>
              <w:rPr>
                <w:szCs w:val="24"/>
              </w:rPr>
            </w:pPr>
            <w:r w:rsidRPr="004F578F">
              <w:rPr>
                <w:szCs w:val="24"/>
              </w:rPr>
              <w:t>Der er konsensus om</w:t>
            </w:r>
            <w:r w:rsidR="006849AC" w:rsidRPr="004F578F">
              <w:rPr>
                <w:szCs w:val="24"/>
              </w:rPr>
              <w:t>kring</w:t>
            </w:r>
            <w:r w:rsidRPr="004F578F">
              <w:rPr>
                <w:szCs w:val="24"/>
              </w:rPr>
              <w:t xml:space="preserve"> de fors</w:t>
            </w:r>
            <w:r w:rsidR="006849AC" w:rsidRPr="004F578F">
              <w:rPr>
                <w:szCs w:val="24"/>
              </w:rPr>
              <w:t>kellige faggruppers kompetencer.</w:t>
            </w:r>
          </w:p>
          <w:p w:rsidR="004F578F" w:rsidRPr="004F578F" w:rsidRDefault="006849AC" w:rsidP="004F578F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78F">
              <w:rPr>
                <w:rFonts w:ascii="Times New Roman" w:hAnsi="Times New Roman"/>
                <w:sz w:val="24"/>
                <w:szCs w:val="24"/>
              </w:rPr>
              <w:t xml:space="preserve">Det blev </w:t>
            </w:r>
            <w:r w:rsidR="004F578F">
              <w:rPr>
                <w:rFonts w:ascii="Times New Roman" w:hAnsi="Times New Roman"/>
                <w:sz w:val="24"/>
                <w:szCs w:val="24"/>
              </w:rPr>
              <w:t xml:space="preserve">på mødet </w:t>
            </w:r>
            <w:r w:rsidRPr="004F578F">
              <w:rPr>
                <w:rFonts w:ascii="Times New Roman" w:hAnsi="Times New Roman"/>
                <w:sz w:val="24"/>
                <w:szCs w:val="24"/>
              </w:rPr>
              <w:t xml:space="preserve">endnu en gang præciseret, at </w:t>
            </w:r>
            <w:r w:rsidR="004F578F" w:rsidRPr="004F578F">
              <w:rPr>
                <w:rFonts w:ascii="Times New Roman" w:hAnsi="Times New Roman"/>
                <w:sz w:val="24"/>
                <w:szCs w:val="24"/>
              </w:rPr>
              <w:t xml:space="preserve">hvis en </w:t>
            </w:r>
            <w:r w:rsidRPr="004F578F">
              <w:rPr>
                <w:rFonts w:ascii="Times New Roman" w:hAnsi="Times New Roman"/>
                <w:sz w:val="24"/>
                <w:szCs w:val="24"/>
              </w:rPr>
              <w:t>pædagog</w:t>
            </w:r>
            <w:r w:rsidR="004F578F" w:rsidRPr="004F578F">
              <w:rPr>
                <w:rFonts w:ascii="Times New Roman" w:hAnsi="Times New Roman"/>
                <w:sz w:val="24"/>
                <w:szCs w:val="24"/>
              </w:rPr>
              <w:t xml:space="preserve"> undtagelsesvist </w:t>
            </w:r>
            <w:r w:rsidRPr="004F578F">
              <w:rPr>
                <w:rFonts w:ascii="Times New Roman" w:hAnsi="Times New Roman"/>
                <w:sz w:val="24"/>
                <w:szCs w:val="24"/>
              </w:rPr>
              <w:t>varetager undervisning</w:t>
            </w:r>
            <w:r w:rsidR="004F578F" w:rsidRPr="004F578F">
              <w:rPr>
                <w:rFonts w:ascii="Times New Roman" w:hAnsi="Times New Roman"/>
                <w:sz w:val="24"/>
                <w:szCs w:val="24"/>
              </w:rPr>
              <w:t xml:space="preserve"> i 4. – 10. kl., så er vedkommende for den del af sin ansættelse </w:t>
            </w:r>
            <w:r w:rsidR="004F578F">
              <w:rPr>
                <w:rFonts w:ascii="Times New Roman" w:hAnsi="Times New Roman"/>
                <w:sz w:val="24"/>
                <w:szCs w:val="24"/>
              </w:rPr>
              <w:t>(</w:t>
            </w:r>
            <w:r w:rsidR="004F578F" w:rsidRPr="004F578F">
              <w:rPr>
                <w:rFonts w:ascii="Times New Roman" w:hAnsi="Times New Roman"/>
                <w:sz w:val="24"/>
                <w:szCs w:val="24"/>
              </w:rPr>
              <w:t>som uuddannet lærer</w:t>
            </w:r>
            <w:r w:rsidR="004F578F">
              <w:rPr>
                <w:rFonts w:ascii="Times New Roman" w:hAnsi="Times New Roman"/>
                <w:sz w:val="24"/>
                <w:szCs w:val="24"/>
              </w:rPr>
              <w:t>)</w:t>
            </w:r>
            <w:r w:rsidR="004F578F" w:rsidRPr="004F578F">
              <w:rPr>
                <w:rFonts w:ascii="Times New Roman" w:hAnsi="Times New Roman"/>
                <w:sz w:val="24"/>
                <w:szCs w:val="24"/>
              </w:rPr>
              <w:t xml:space="preserve"> under vores overenskomst og skal have et særskilt ansættelsesbrev på dette (lønaftale sendes til underskrift/orientering på kredsen).</w:t>
            </w:r>
          </w:p>
          <w:p w:rsidR="006849AC" w:rsidRDefault="006849AC" w:rsidP="004F578F"/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101C60">
            <w:pPr>
              <w:pStyle w:val="Dagspunkt"/>
            </w:pPr>
            <w:r>
              <w:t>4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1C60" w:rsidRDefault="00101C60" w:rsidP="00101C60">
            <w:pPr>
              <w:pStyle w:val="dagsorden"/>
            </w:pPr>
            <w:r>
              <w:t>Generalforsamling</w:t>
            </w:r>
          </w:p>
          <w:p w:rsidR="00D416AC" w:rsidRDefault="00D416AC" w:rsidP="00D416AC">
            <w:pPr>
              <w:spacing w:before="120"/>
            </w:pPr>
            <w:r>
              <w:t>Praktiske forhold vedr. general</w:t>
            </w:r>
            <w:r>
              <w:softHyphen/>
              <w:t>for</w:t>
            </w:r>
            <w:r>
              <w:softHyphen/>
              <w:t>sam</w:t>
            </w:r>
            <w:r>
              <w:softHyphen/>
              <w:t>lingen drøftes.</w:t>
            </w:r>
          </w:p>
          <w:p w:rsidR="00D416AC" w:rsidRDefault="00D416AC" w:rsidP="00D416AC">
            <w:pPr>
              <w:spacing w:before="120"/>
            </w:pPr>
            <w:r>
              <w:t>Drøftelse af evt. forslag om debat</w:t>
            </w:r>
            <w:r>
              <w:softHyphen/>
              <w:t>fremmende aktiviteter/afviklings</w:t>
            </w:r>
            <w:r>
              <w:softHyphen/>
              <w:t xml:space="preserve">former. </w:t>
            </w:r>
          </w:p>
          <w:p w:rsidR="00D416AC" w:rsidRDefault="00D416AC" w:rsidP="00D416AC">
            <w:pPr>
              <w:spacing w:before="120"/>
            </w:pPr>
            <w:r>
              <w:t>Foreløbig drøftelse af regnskabet for 2014.</w:t>
            </w:r>
          </w:p>
          <w:p w:rsidR="00D416AC" w:rsidRDefault="00D416AC" w:rsidP="00D416AC"/>
          <w:p w:rsidR="00D416AC" w:rsidRDefault="00D416AC" w:rsidP="00D416AC">
            <w:r>
              <w:t>Endeligt udkast til budget 2015.</w:t>
            </w:r>
          </w:p>
          <w:p w:rsidR="00103081" w:rsidRDefault="00103081" w:rsidP="00D416AC">
            <w:pPr>
              <w:rPr>
                <w:i/>
              </w:rPr>
            </w:pPr>
          </w:p>
          <w:p w:rsidR="00103081" w:rsidRPr="00103081" w:rsidRDefault="00103081" w:rsidP="00D416AC">
            <w:pPr>
              <w:rPr>
                <w:i/>
              </w:rPr>
            </w:pPr>
            <w:r w:rsidRPr="00103081">
              <w:rPr>
                <w:i/>
              </w:rPr>
              <w:t>(Bilag</w:t>
            </w:r>
            <w:r>
              <w:rPr>
                <w:i/>
              </w:rPr>
              <w:t xml:space="preserve"> eftersendes</w:t>
            </w:r>
            <w:r w:rsidRPr="00103081">
              <w:rPr>
                <w:i/>
              </w:rPr>
              <w:t>)</w:t>
            </w:r>
          </w:p>
          <w:p w:rsidR="003B56E6" w:rsidRPr="00681F42" w:rsidRDefault="003B56E6" w:rsidP="00D416AC">
            <w:pPr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E4004" w:rsidRDefault="00AE4004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Orientering om praktiske forhold.</w:t>
            </w:r>
            <w:r w:rsidR="00462B9A">
              <w:rPr>
                <w:rFonts w:ascii="Times New Roman" w:hAnsi="Times New Roman"/>
                <w:sz w:val="24"/>
                <w:szCs w:val="24"/>
              </w:rPr>
              <w:t xml:space="preserve"> Alle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aftaler er på plads.</w:t>
            </w:r>
          </w:p>
          <w:p w:rsidR="00AE4004" w:rsidRDefault="00AE4004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4004" w:rsidRDefault="00AE4004" w:rsidP="00AE4004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FK vil i sin beretning bl.a. lægge op til debat omkring den fremtidige retning for </w:t>
            </w:r>
            <w:r w:rsidR="00462B9A">
              <w:rPr>
                <w:rFonts w:ascii="Times New Roman" w:hAnsi="Times New Roman"/>
                <w:sz w:val="24"/>
                <w:szCs w:val="24"/>
              </w:rPr>
              <w:t>Viborg Lærerkreds</w:t>
            </w:r>
            <w:r w:rsidR="0071202D">
              <w:rPr>
                <w:rFonts w:ascii="Times New Roman" w:hAnsi="Times New Roman"/>
                <w:sz w:val="24"/>
                <w:szCs w:val="24"/>
              </w:rPr>
              <w:t xml:space="preserve"> og de dilemmaer, vi står i som faglig organisation</w:t>
            </w:r>
            <w:r w:rsidR="00462B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004" w:rsidRDefault="00AE4004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234" w:rsidRDefault="004B39C3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39C3">
              <w:rPr>
                <w:rFonts w:ascii="Times New Roman" w:hAnsi="Times New Roman"/>
                <w:sz w:val="24"/>
                <w:szCs w:val="24"/>
              </w:rPr>
              <w:t xml:space="preserve">Regnskabet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2014 gennemgået. Viborg Lærerkreds </w:t>
            </w:r>
            <w:r w:rsidRPr="004B39C3">
              <w:rPr>
                <w:rFonts w:ascii="Times New Roman" w:hAnsi="Times New Roman"/>
                <w:sz w:val="24"/>
                <w:szCs w:val="24"/>
              </w:rPr>
              <w:t>har en god øko</w:t>
            </w:r>
            <w:r>
              <w:rPr>
                <w:rFonts w:ascii="Times New Roman" w:hAnsi="Times New Roman"/>
                <w:sz w:val="24"/>
                <w:szCs w:val="24"/>
              </w:rPr>
              <w:t>nomi, hvorfor det ikke anses for nødvendigt at lade kontingentet stige.</w:t>
            </w:r>
          </w:p>
          <w:p w:rsidR="0048519E" w:rsidRDefault="0048519E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10FD" w:rsidRDefault="00AE4004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Endeligt udkast til b</w:t>
            </w:r>
            <w:r w:rsidR="00BD7201">
              <w:rPr>
                <w:rFonts w:ascii="Times New Roman" w:hAnsi="Times New Roman"/>
                <w:sz w:val="24"/>
                <w:szCs w:val="24"/>
              </w:rPr>
              <w:t>udget 2015 gennemgået.</w:t>
            </w:r>
          </w:p>
          <w:p w:rsidR="0048519E" w:rsidRDefault="0048519E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519E" w:rsidRDefault="0048519E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519E" w:rsidRDefault="0048519E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519E" w:rsidRPr="004B39C3" w:rsidRDefault="0048519E" w:rsidP="004B39C3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5" w:rsidTr="00101C60">
        <w:trPr>
          <w:trHeight w:val="1435"/>
        </w:trPr>
        <w:tc>
          <w:tcPr>
            <w:tcW w:w="851" w:type="dxa"/>
            <w:tcBorders>
              <w:top w:val="single" w:sz="4" w:space="0" w:color="auto"/>
            </w:tcBorders>
          </w:tcPr>
          <w:p w:rsidR="00246A55" w:rsidRDefault="00101C60">
            <w:pPr>
              <w:pStyle w:val="Dagspunkt"/>
            </w:pPr>
            <w:r>
              <w:t>5</w:t>
            </w:r>
            <w:r w:rsidR="00246A55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F42" w:rsidRDefault="00103081" w:rsidP="00681F4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Opsamling på sidste TR-møde og p</w:t>
            </w:r>
            <w:r w:rsidR="00D416AC">
              <w:rPr>
                <w:b/>
                <w:u w:val="single"/>
              </w:rPr>
              <w:t>lanlægning af kommende TR-AMR-møde</w:t>
            </w:r>
          </w:p>
          <w:p w:rsidR="00787F73" w:rsidRDefault="00103081" w:rsidP="0010308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Drøftelse af e</w:t>
            </w:r>
            <w:r w:rsidR="00D416AC">
              <w:rPr>
                <w:szCs w:val="24"/>
              </w:rPr>
              <w:t>ndelig plan for afvik</w:t>
            </w:r>
            <w:r>
              <w:rPr>
                <w:szCs w:val="24"/>
              </w:rPr>
              <w:softHyphen/>
            </w:r>
            <w:r w:rsidR="00D416AC">
              <w:rPr>
                <w:szCs w:val="24"/>
              </w:rPr>
              <w:t xml:space="preserve">lingen af </w:t>
            </w:r>
            <w:r w:rsidR="00101C60">
              <w:rPr>
                <w:szCs w:val="24"/>
              </w:rPr>
              <w:t>mød</w:t>
            </w:r>
            <w:r w:rsidR="00681F42">
              <w:rPr>
                <w:szCs w:val="24"/>
              </w:rPr>
              <w:t>e</w:t>
            </w:r>
            <w:r w:rsidR="00570351">
              <w:rPr>
                <w:szCs w:val="24"/>
              </w:rPr>
              <w:t>t d. 4. februar</w:t>
            </w:r>
            <w:r>
              <w:rPr>
                <w:szCs w:val="24"/>
              </w:rPr>
              <w:t xml:space="preserve"> og opsamling på sidste TR-møde</w:t>
            </w:r>
            <w:r w:rsidR="00570351">
              <w:rPr>
                <w:szCs w:val="24"/>
              </w:rPr>
              <w:t>.</w:t>
            </w:r>
          </w:p>
          <w:p w:rsidR="00103081" w:rsidRPr="00103081" w:rsidRDefault="00103081" w:rsidP="00103081">
            <w:pPr>
              <w:spacing w:before="120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8307E" w:rsidRDefault="00A26B04" w:rsidP="00A26B04">
            <w:pPr>
              <w:rPr>
                <w:szCs w:val="24"/>
              </w:rPr>
            </w:pPr>
            <w:r>
              <w:rPr>
                <w:szCs w:val="24"/>
              </w:rPr>
              <w:t>Punktet drøftet.</w:t>
            </w:r>
          </w:p>
          <w:p w:rsidR="00AE4004" w:rsidRPr="00A26B04" w:rsidRDefault="00AE4004" w:rsidP="00A26B04">
            <w:pPr>
              <w:rPr>
                <w:szCs w:val="24"/>
              </w:rPr>
            </w:pP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101C60" w:rsidP="00AF2864">
            <w:pPr>
              <w:pStyle w:val="Dagspunkt"/>
            </w:pPr>
            <w:r>
              <w:lastRenderedPageBreak/>
              <w:t>6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Default="00A26B04" w:rsidP="004F238C">
            <w:r>
              <w:t>Dagsord</w:t>
            </w:r>
            <w:r w:rsidR="00AE4004">
              <w:t>en til TR/AMR-mødet på vej.</w:t>
            </w:r>
          </w:p>
          <w:p w:rsidR="00A26B04" w:rsidRPr="0036518D" w:rsidRDefault="00A26B04" w:rsidP="004F238C">
            <w:r>
              <w:t>Nyhedsbrev ud på fredag</w:t>
            </w:r>
            <w:r w:rsidR="00AE4004">
              <w:t>.</w:t>
            </w:r>
          </w:p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101C60" w:rsidP="00646FC6">
            <w:pPr>
              <w:pStyle w:val="Dagspunkt"/>
            </w:pPr>
            <w:r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Default="002D1E7D" w:rsidP="00646FC6">
            <w:pPr>
              <w:rPr>
                <w:sz w:val="16"/>
                <w:szCs w:val="16"/>
              </w:rPr>
            </w:pPr>
          </w:p>
          <w:p w:rsidR="00A26B04" w:rsidRDefault="00AE4004" w:rsidP="00AE400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JW: </w:t>
            </w:r>
            <w:r w:rsidR="00116AA3" w:rsidRPr="00116AA3">
              <w:rPr>
                <w:rFonts w:ascii="Times New Roman" w:hAnsi="Times New Roman"/>
                <w:sz w:val="24"/>
                <w:szCs w:val="24"/>
              </w:rPr>
              <w:t xml:space="preserve">Viborg Produktionsskole har </w:t>
            </w:r>
            <w:r>
              <w:rPr>
                <w:rFonts w:ascii="Times New Roman" w:hAnsi="Times New Roman"/>
                <w:sz w:val="24"/>
                <w:szCs w:val="24"/>
              </w:rPr>
              <w:t>elev</w:t>
            </w:r>
            <w:r w:rsidR="00116AA3" w:rsidRPr="00116AA3">
              <w:rPr>
                <w:rFonts w:ascii="Times New Roman" w:hAnsi="Times New Roman"/>
                <w:sz w:val="24"/>
                <w:szCs w:val="24"/>
              </w:rPr>
              <w:t xml:space="preserve">opstart d. 7. april. Man forventer ca. 50 elever fra </w:t>
            </w:r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r w:rsidR="00116AA3" w:rsidRPr="00116A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Målgruppen er bl.a. unge, der forlader folkeskolen, men ikke er parate til at starte en ungdomsuddannelse. Optagelse kræver er målgruppevurdering fra UU.</w:t>
            </w:r>
          </w:p>
          <w:p w:rsidR="00AE4004" w:rsidRDefault="00AE4004" w:rsidP="00AE400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  <w:p w:rsidR="00AE4004" w:rsidRDefault="00AE4004" w:rsidP="00AE400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  <w:p w:rsidR="00AE4004" w:rsidRPr="00116AA3" w:rsidRDefault="00AE4004" w:rsidP="00AE400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101C60" w:rsidP="00646FC6">
            <w:pPr>
              <w:pStyle w:val="Dagspunkt"/>
            </w:pPr>
            <w:r>
              <w:t>8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116AA3" w:rsidP="00A22700">
            <w:r>
              <w:t>”Lys i øj</w:t>
            </w:r>
            <w:r w:rsidR="00A22700">
              <w:t xml:space="preserve">nene” </w:t>
            </w:r>
            <w:r w:rsidR="0071202D">
              <w:t xml:space="preserve">gennemgås </w:t>
            </w:r>
            <w:r w:rsidR="00A22700">
              <w:t>på et af de</w:t>
            </w:r>
            <w:r>
              <w:t xml:space="preserve"> kommende møde.</w:t>
            </w:r>
          </w:p>
        </w:tc>
      </w:tr>
    </w:tbl>
    <w:p w:rsidR="003564A4" w:rsidRDefault="003564A4" w:rsidP="00AF2864"/>
    <w:p w:rsidR="0071202D" w:rsidRDefault="0071202D">
      <w:pPr>
        <w:jc w:val="center"/>
      </w:pPr>
    </w:p>
    <w:p w:rsidR="003564A4" w:rsidRDefault="009B3419">
      <w:pPr>
        <w:jc w:val="center"/>
      </w:pPr>
      <w:r>
        <w:t>Venlig hilsen</w:t>
      </w:r>
    </w:p>
    <w:p w:rsidR="0071202D" w:rsidRDefault="0071202D">
      <w:pPr>
        <w:jc w:val="center"/>
      </w:pP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0F" w:rsidRDefault="0003160F">
      <w:r>
        <w:separator/>
      </w:r>
    </w:p>
  </w:endnote>
  <w:endnote w:type="continuationSeparator" w:id="0">
    <w:p w:rsidR="0003160F" w:rsidRDefault="000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0F" w:rsidRDefault="0003160F">
      <w:r>
        <w:separator/>
      </w:r>
    </w:p>
  </w:footnote>
  <w:footnote w:type="continuationSeparator" w:id="0">
    <w:p w:rsidR="0003160F" w:rsidRDefault="000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0754D"/>
    <w:multiLevelType w:val="hybridMultilevel"/>
    <w:tmpl w:val="37D8D60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1624"/>
    <w:multiLevelType w:val="hybridMultilevel"/>
    <w:tmpl w:val="48EE5A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160F"/>
    <w:rsid w:val="000340B3"/>
    <w:rsid w:val="00047439"/>
    <w:rsid w:val="0005195C"/>
    <w:rsid w:val="0005481E"/>
    <w:rsid w:val="00062584"/>
    <w:rsid w:val="00067B22"/>
    <w:rsid w:val="00076224"/>
    <w:rsid w:val="0008565A"/>
    <w:rsid w:val="000A02D2"/>
    <w:rsid w:val="000A03B7"/>
    <w:rsid w:val="000B2AEC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16AA3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46A55"/>
    <w:rsid w:val="0025360E"/>
    <w:rsid w:val="00275DD7"/>
    <w:rsid w:val="00284876"/>
    <w:rsid w:val="00284A35"/>
    <w:rsid w:val="00295FBC"/>
    <w:rsid w:val="00296CE4"/>
    <w:rsid w:val="002A11BB"/>
    <w:rsid w:val="002A283E"/>
    <w:rsid w:val="002B07CC"/>
    <w:rsid w:val="002B14A2"/>
    <w:rsid w:val="002C097D"/>
    <w:rsid w:val="002C47D0"/>
    <w:rsid w:val="002D1E7D"/>
    <w:rsid w:val="002D7482"/>
    <w:rsid w:val="002E639E"/>
    <w:rsid w:val="002F10FD"/>
    <w:rsid w:val="002F1294"/>
    <w:rsid w:val="002F1E83"/>
    <w:rsid w:val="00305A35"/>
    <w:rsid w:val="00310196"/>
    <w:rsid w:val="003121E1"/>
    <w:rsid w:val="00313566"/>
    <w:rsid w:val="00313ABE"/>
    <w:rsid w:val="0032644C"/>
    <w:rsid w:val="00334528"/>
    <w:rsid w:val="0034761F"/>
    <w:rsid w:val="00351BE2"/>
    <w:rsid w:val="0035225D"/>
    <w:rsid w:val="003564A4"/>
    <w:rsid w:val="00357329"/>
    <w:rsid w:val="00367A0F"/>
    <w:rsid w:val="0037468D"/>
    <w:rsid w:val="00380F4C"/>
    <w:rsid w:val="0039218C"/>
    <w:rsid w:val="00393979"/>
    <w:rsid w:val="00394CEA"/>
    <w:rsid w:val="00395E56"/>
    <w:rsid w:val="003978A6"/>
    <w:rsid w:val="003A6255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62B9A"/>
    <w:rsid w:val="00470BA3"/>
    <w:rsid w:val="00470FF3"/>
    <w:rsid w:val="00474025"/>
    <w:rsid w:val="00477D06"/>
    <w:rsid w:val="0048143C"/>
    <w:rsid w:val="0048519E"/>
    <w:rsid w:val="00487DAA"/>
    <w:rsid w:val="004976E1"/>
    <w:rsid w:val="004A2612"/>
    <w:rsid w:val="004B0986"/>
    <w:rsid w:val="004B328C"/>
    <w:rsid w:val="004B39C3"/>
    <w:rsid w:val="004B5A05"/>
    <w:rsid w:val="004D1B14"/>
    <w:rsid w:val="004E14C6"/>
    <w:rsid w:val="004E6347"/>
    <w:rsid w:val="004F238C"/>
    <w:rsid w:val="004F578F"/>
    <w:rsid w:val="004F7C6E"/>
    <w:rsid w:val="00504E31"/>
    <w:rsid w:val="00507334"/>
    <w:rsid w:val="00517C7A"/>
    <w:rsid w:val="005447C9"/>
    <w:rsid w:val="00550F00"/>
    <w:rsid w:val="00552BD1"/>
    <w:rsid w:val="005666B5"/>
    <w:rsid w:val="00570351"/>
    <w:rsid w:val="00570682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3B17"/>
    <w:rsid w:val="00624F13"/>
    <w:rsid w:val="00630D3E"/>
    <w:rsid w:val="00631E6F"/>
    <w:rsid w:val="00640CDD"/>
    <w:rsid w:val="00644776"/>
    <w:rsid w:val="006604DB"/>
    <w:rsid w:val="006672AC"/>
    <w:rsid w:val="00681F42"/>
    <w:rsid w:val="006849AC"/>
    <w:rsid w:val="00691919"/>
    <w:rsid w:val="006A668B"/>
    <w:rsid w:val="006A69B9"/>
    <w:rsid w:val="006A72B9"/>
    <w:rsid w:val="006B562E"/>
    <w:rsid w:val="006C09BD"/>
    <w:rsid w:val="006D4F21"/>
    <w:rsid w:val="00700770"/>
    <w:rsid w:val="00707853"/>
    <w:rsid w:val="00710CB6"/>
    <w:rsid w:val="0071202D"/>
    <w:rsid w:val="00722099"/>
    <w:rsid w:val="00736483"/>
    <w:rsid w:val="00747D47"/>
    <w:rsid w:val="00750B67"/>
    <w:rsid w:val="0076180F"/>
    <w:rsid w:val="0076466C"/>
    <w:rsid w:val="00764BA2"/>
    <w:rsid w:val="00772631"/>
    <w:rsid w:val="00787F73"/>
    <w:rsid w:val="007A079D"/>
    <w:rsid w:val="007A4780"/>
    <w:rsid w:val="007A6AA7"/>
    <w:rsid w:val="007A7592"/>
    <w:rsid w:val="007B64A5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5F18"/>
    <w:rsid w:val="00846C98"/>
    <w:rsid w:val="008544E4"/>
    <w:rsid w:val="0086066D"/>
    <w:rsid w:val="0086278C"/>
    <w:rsid w:val="008730F9"/>
    <w:rsid w:val="008751D7"/>
    <w:rsid w:val="0088401B"/>
    <w:rsid w:val="0088726E"/>
    <w:rsid w:val="008A43F6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8F3BDB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9F4AF5"/>
    <w:rsid w:val="00A001CB"/>
    <w:rsid w:val="00A01277"/>
    <w:rsid w:val="00A041A5"/>
    <w:rsid w:val="00A04B7C"/>
    <w:rsid w:val="00A067BD"/>
    <w:rsid w:val="00A22700"/>
    <w:rsid w:val="00A26B04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0506"/>
    <w:rsid w:val="00AE1C08"/>
    <w:rsid w:val="00AE4004"/>
    <w:rsid w:val="00AF2864"/>
    <w:rsid w:val="00AF2D1D"/>
    <w:rsid w:val="00B017AA"/>
    <w:rsid w:val="00B041C8"/>
    <w:rsid w:val="00B0712E"/>
    <w:rsid w:val="00B32BBB"/>
    <w:rsid w:val="00B35114"/>
    <w:rsid w:val="00B47DA1"/>
    <w:rsid w:val="00B63CF1"/>
    <w:rsid w:val="00B74B45"/>
    <w:rsid w:val="00B93320"/>
    <w:rsid w:val="00B9459B"/>
    <w:rsid w:val="00B94847"/>
    <w:rsid w:val="00B95607"/>
    <w:rsid w:val="00B96C43"/>
    <w:rsid w:val="00BA007E"/>
    <w:rsid w:val="00BA706C"/>
    <w:rsid w:val="00BC1109"/>
    <w:rsid w:val="00BC1DF0"/>
    <w:rsid w:val="00BC37E6"/>
    <w:rsid w:val="00BD7201"/>
    <w:rsid w:val="00BE1CFA"/>
    <w:rsid w:val="00BE654E"/>
    <w:rsid w:val="00BF16A3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E77A4"/>
    <w:rsid w:val="00CF28CF"/>
    <w:rsid w:val="00D213D1"/>
    <w:rsid w:val="00D27FBD"/>
    <w:rsid w:val="00D416AC"/>
    <w:rsid w:val="00D41C3B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A4F38"/>
    <w:rsid w:val="00DB5E56"/>
    <w:rsid w:val="00DB5EF7"/>
    <w:rsid w:val="00DE40E9"/>
    <w:rsid w:val="00DE5C7B"/>
    <w:rsid w:val="00DE5D0B"/>
    <w:rsid w:val="00DE7398"/>
    <w:rsid w:val="00DF02D2"/>
    <w:rsid w:val="00DF3200"/>
    <w:rsid w:val="00E05C40"/>
    <w:rsid w:val="00E07CFC"/>
    <w:rsid w:val="00E145E6"/>
    <w:rsid w:val="00E16D2B"/>
    <w:rsid w:val="00E326AB"/>
    <w:rsid w:val="00E400AD"/>
    <w:rsid w:val="00E500F0"/>
    <w:rsid w:val="00E55D1F"/>
    <w:rsid w:val="00E66C8B"/>
    <w:rsid w:val="00E82495"/>
    <w:rsid w:val="00E82874"/>
    <w:rsid w:val="00E853A9"/>
    <w:rsid w:val="00E85DEF"/>
    <w:rsid w:val="00E860F0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B5C5-97EF-40E5-8A17-07CDB539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612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Toshiba</cp:lastModifiedBy>
  <cp:revision>2</cp:revision>
  <cp:lastPrinted>2014-05-27T11:41:00Z</cp:lastPrinted>
  <dcterms:created xsi:type="dcterms:W3CDTF">2015-02-05T10:22:00Z</dcterms:created>
  <dcterms:modified xsi:type="dcterms:W3CDTF">2015-02-05T10:22:00Z</dcterms:modified>
</cp:coreProperties>
</file>